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普通高等学校教材管理办法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第二条 本办法所称高校教材是指供普通高等学校使用的教学用书，以及作为教材内容组成部分的教学材料（如教材的配套音视频资源、图册等）。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第四条 国务院教育行政部门、省级教育部门、高校科学规划教材建设，重视教材质量，突出教材特色。马克思主义理论研究和建设工程重点教材实行国家统一编写、统一审核、统一使用。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第二章 管理职责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第五条 在国家教材委员会指导和统筹下，高校教材实行国务院教育行政部门、省级教育部门和高校分级管理。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其他中央有关部门指导、监督所属高校教材工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第三章 教材规划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第九条 高校教材实行国家、省、学校三级规划制度。各级规划应有效衔接，各有侧重，适应不同层次、不同类型学校人才培养和教学需要。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第十一条 省级教育部门可根据本地实际，组织制定体现区域学科优势与特色的教材规划。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第十二条 高校须根据人才培养目标和学科优势，制定本校教材建设规划。一般高校以选用教材为主，综合实力较强的高校要将编写教材作为规划的重要内容。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第四章 教材编写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第十三条 教材编写依据教材建设规划以及学科专业或课程教学标准，服务高等教育教学改革和人才培养。教材编写应符合以下要求：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（四）编排科学合理，符合学术规范。遵守知识产权保护等国家法律、行政法规，不得有民族、地域、性别、职业、年龄歧视等内容，不得有商业广告或变相商业广告。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第十四条 教材编写人员应经所在单位党组织审核同意，由所在单位公示。编写人员应符合以下条件：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政治立场坚定，拥护中国共产党的领导，认同中国特色社会主义，坚定“四个自信”，自觉践行社会主义核心价值观，具有正确的世界观、人生观、价值观，坚持正确的国家观、民族观、历史观、文化观、宗教观，没有违背党的理论和路线方针政策的言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（三）遵纪守法，有良好的思想品德、社会形象和师德师风。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（四）有足够时间和精力从事教材编写修订工作。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（一）坚持正确的学术导向，政治敏锐性强，能够辨别并抵制各种错误政治观点和思潮，自觉运用中国特色话语体系。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（二）具有高级专业技术职务，在本学科有深入研究和较高造诣，或是全国知名专家、学术领军人物，在相关教材或学科教学方面取得有影响的研究成果，熟悉教材编写工作，有丰富的教材编写经验。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第十七条 高校要加强教材编写队伍建设，注重培养优秀编写人才；支持全国知名专家、学术领军人物、学术水平高且教学经验丰富的学科带头人、教学名师、优秀教师参加教材编写工作。加强与出版机构的协作，参与优秀教材选题遴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“双一流”建设高校与高水平大学应发挥学科优势，组织编写教材，提升我国教材的原创性，打造精品教材。支持优秀教材走出去，扩大我国学术的国际影响力。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发挥高校学科专业教学指导委员会在跨校、跨区域联合编写教材中的作用。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第五章 教材审核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第十八条 高校教材实行分级分类审核，坚持凡编必审。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国家统编教材由国家教材委员会审核。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中央有关部门、省级教育部门审核本部门组织编写的教材。高校审核本校组织编写的教材。专家学者个人编写的教材由出版机构或所在单位组织专家审核。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教材出版部门成立专门政治把关机构，建强工作队伍和专家队伍，在所编修教材正式送审前，以外聘专家为主，进行专题自查，把好政治关。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</w:t>
      </w:r>
      <w:r>
        <w:rPr>
          <w:rFonts w:hint="eastAsia" w:asciiTheme="minorEastAsia" w:hAnsiTheme="minorEastAsia" w:cstheme="minorEastAsia"/>
          <w:sz w:val="24"/>
          <w:lang w:eastAsia="zh-CN"/>
        </w:rPr>
        <w:t>。</w:t>
      </w:r>
      <w:r>
        <w:rPr>
          <w:rFonts w:hint="eastAsia" w:asciiTheme="minorEastAsia" w:hAnsiTheme="minorEastAsia" w:cstheme="minorEastAsia"/>
          <w:sz w:val="24"/>
        </w:rPr>
        <w:t>严格执行重大选题备案制度。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第二十条 教材审核人员应包括相关学科专业领域专家和一线教师等。高校组织教材审核时，应有一定比例的校外专家参加。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实行教材编审分离制度，遵循回避原则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第二十一条 教材审核采用个人审读与会议审核相结合的方式，经过集体充分讨论，形成书面审核意见，得出审核结论。审核结论分“通过”“重新送审”和“不予通过”三种。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除统编教材外，教材审核实行盲审制度。具体审核程序由负责组织审核的机构制定。自然科学类教材可适当简化审核流程。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第六章 教材选用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第二十二条 高校是教材选用工作主体，学校教材工作领导机构负责本校教材选用工作，制定教材选用管理办法，明确各类教材选用标准和程序。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第二十三条 教材选用遵循以下原则：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（一）凡选必审。选用教材必须经过审核。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</w:rPr>
        <w:t>（二）质量第一。优先选用国家和省级规划教材、精品教材及获得省部级以上奖励的优秀教材。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（三）适宜教学。符合本校人才培养方案、教学计划和教学大纲要求，符合教学规律和认知规律，便于课堂教学，有利于激发学生学习兴趣。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（四）公平公正。实事求是，客观公正，严肃选用纪律和程序，严禁违规操作。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政治立场和价值导向有问题的，内容陈旧、低水平重复、简单拼凑的教材，不得选用。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第二十四条 教材选用坚持集体决策。教材选用机构组织专家通读备选教材，提出审读意见。召开审核会议，集体讨论决定。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第七章 支持保障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第二十七条 把教材建设作为高校学科专业建设、教学质量、人才培养的重要内容，纳入“双一流”建设和考核的重要指标，纳入高校党建和思想政治工作考核评估体系。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第八章 检查监督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第二十九条 国务院教育行政部门、省级教育部门负责对高校教材工作开展检查监督，相关工作纳入教育督导考评体系。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高校要完善教材质量监控和评价机制，加强对本校教材工作的检查监督。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第三十条 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（一）教材内容的政治方向和价值导向存在问题。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（二）教材内容出现严重科学性错误。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（三）教材所含链接内容存在问题，产生严重后果。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（四）盗版盗印教材。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（五）违规编写出版国家统编教材及其他公共基础必修课程教材。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（六）用不正当手段严重影响教材审核、选用工作。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（七）未按规定程序选用，选用未经审核或审核未通过的教材。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　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（九）其他造成严重后果的违法违规行为。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第三十一条 国家出版管理部门负责教材出版、印刷、发行工作的监督管理，健全质量管理体系，加强检验检测，确保教材编印质量，指导教材定价。</w:t>
      </w:r>
    </w:p>
    <w:p>
      <w:pPr>
        <w:spacing w:line="360" w:lineRule="auto"/>
        <w:ind w:firstLine="720" w:firstLineChars="3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第九章 附则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第三十二条 省级教育部门和高校应根据本办法制定实施细则。作为教材使用的讲义、教案和教参以及数字教材参照本办法管理。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高校选用境外教材的管理，按照国家有关政策执行。高等职业学校教材的管理，按照《职业院校教材管理办法》执行。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第三十三条 本办法自印发之日起施行，此前的相关规章制度，与本办法有关规定不一致的，以本办法为准。已开始实施且难以立刻终止的，应在本办法印发之日起6个月内纠正。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7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2024-06-24T07:00:18Z</dcterms:created>
  <dc:creator>Administrator</dc:creator>
  <cp:lastModifiedBy>舒馨月</cp:lastModifiedBy>
  <dcterms:modified xsi:type="dcterms:W3CDTF">2024-06-24T07:05:35Z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