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b/>
          <w:sz w:val="36"/>
          <w:szCs w:val="36"/>
        </w:rPr>
      </w:pPr>
      <w:r>
        <w:rPr>
          <w:rFonts w:hint="eastAsia" w:ascii="方正小标宋_GBK" w:hAnsi="方正小标宋_GBK" w:eastAsia="方正小标宋_GBK" w:cs="方正小标宋_GBK"/>
          <w:b/>
          <w:sz w:val="36"/>
          <w:szCs w:val="36"/>
        </w:rPr>
        <w:t>关于做好2026-2027学年第一学期教学任务安排的通知</w:t>
      </w:r>
    </w:p>
    <w:p>
      <w:pPr>
        <w:spacing w:line="360" w:lineRule="auto"/>
        <w:rPr>
          <w:rFonts w:ascii="仿宋" w:hAnsi="仿宋" w:eastAsia="仿宋"/>
          <w:sz w:val="28"/>
          <w:szCs w:val="28"/>
        </w:rPr>
      </w:pPr>
    </w:p>
    <w:p>
      <w:pPr>
        <w:spacing w:line="360" w:lineRule="auto"/>
        <w:rPr>
          <w:rFonts w:ascii="仿宋" w:hAnsi="仿宋" w:eastAsia="仿宋"/>
          <w:sz w:val="28"/>
          <w:szCs w:val="28"/>
        </w:rPr>
      </w:pPr>
      <w:r>
        <w:rPr>
          <w:rFonts w:hint="eastAsia" w:ascii="仿宋" w:hAnsi="仿宋" w:eastAsia="仿宋"/>
          <w:sz w:val="28"/>
          <w:szCs w:val="28"/>
        </w:rPr>
        <w:t>各学院（部）：</w:t>
      </w:r>
    </w:p>
    <w:p>
      <w:pPr>
        <w:spacing w:line="360" w:lineRule="auto"/>
        <w:ind w:firstLine="570"/>
        <w:rPr>
          <w:rFonts w:ascii="仿宋" w:hAnsi="仿宋" w:eastAsia="仿宋"/>
          <w:bCs/>
          <w:sz w:val="28"/>
          <w:szCs w:val="28"/>
        </w:rPr>
      </w:pPr>
      <w:r>
        <w:rPr>
          <w:rFonts w:hint="eastAsia" w:ascii="仿宋" w:hAnsi="仿宋" w:eastAsia="仿宋"/>
          <w:bCs/>
          <w:sz w:val="28"/>
          <w:szCs w:val="28"/>
        </w:rPr>
        <w:t>合理安排教学任务，是学校教学工作正常运行的基本保障，是提升教学质量的基础条件。各学院要充分重视教学任务安排工作，严格执行上级教育主管部门要求,切实做好教学工作。为了更好地落实下学期教学任务，做好排课、选课及教材征订等工作，维护正常的教学秩序，现将有关事项通知如下：</w:t>
      </w:r>
    </w:p>
    <w:p>
      <w:pPr>
        <w:pStyle w:val="2"/>
        <w:ind w:firstLine="562"/>
      </w:pPr>
      <w:r>
        <w:rPr>
          <w:rFonts w:hint="eastAsia"/>
        </w:rPr>
        <w:t>一、时间安排</w:t>
      </w:r>
    </w:p>
    <w:tbl>
      <w:tblPr>
        <w:tblStyle w:val="9"/>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1276"/>
        <w:gridCol w:w="1417"/>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周次</w:t>
            </w:r>
          </w:p>
        </w:tc>
        <w:tc>
          <w:tcPr>
            <w:tcW w:w="2410" w:type="dxa"/>
            <w:vAlign w:val="center"/>
          </w:tcPr>
          <w:p>
            <w:pPr>
              <w:spacing w:line="360" w:lineRule="exact"/>
              <w:jc w:val="center"/>
              <w:rPr>
                <w:rFonts w:ascii="仿宋" w:hAnsi="仿宋" w:eastAsia="仿宋"/>
                <w:szCs w:val="21"/>
              </w:rPr>
            </w:pPr>
            <w:r>
              <w:rPr>
                <w:rFonts w:hint="eastAsia" w:ascii="仿宋" w:hAnsi="仿宋" w:eastAsia="仿宋"/>
                <w:szCs w:val="21"/>
              </w:rPr>
              <w:t>工作内容</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截止时间</w:t>
            </w:r>
          </w:p>
        </w:tc>
        <w:tc>
          <w:tcPr>
            <w:tcW w:w="1417" w:type="dxa"/>
            <w:vAlign w:val="center"/>
          </w:tcPr>
          <w:p>
            <w:pPr>
              <w:spacing w:line="360" w:lineRule="exact"/>
              <w:jc w:val="center"/>
              <w:rPr>
                <w:rFonts w:ascii="仿宋" w:hAnsi="仿宋" w:eastAsia="仿宋"/>
                <w:szCs w:val="21"/>
              </w:rPr>
            </w:pPr>
            <w:r>
              <w:rPr>
                <w:rFonts w:hint="eastAsia" w:ascii="仿宋" w:hAnsi="仿宋" w:eastAsia="仿宋"/>
                <w:szCs w:val="21"/>
              </w:rPr>
              <w:t>责任部门</w:t>
            </w:r>
          </w:p>
        </w:tc>
        <w:tc>
          <w:tcPr>
            <w:tcW w:w="2828" w:type="dxa"/>
            <w:vAlign w:val="center"/>
          </w:tcPr>
          <w:p>
            <w:pPr>
              <w:spacing w:line="360" w:lineRule="exact"/>
              <w:jc w:val="center"/>
              <w:rPr>
                <w:rFonts w:ascii="仿宋" w:hAnsi="仿宋" w:eastAsia="仿宋"/>
                <w:szCs w:val="21"/>
              </w:rPr>
            </w:pPr>
            <w:r>
              <w:rPr>
                <w:rFonts w:hint="eastAsia" w:ascii="仿宋" w:hAnsi="仿宋" w:eastAsia="仿宋"/>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8</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各学院制定教学进程表</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4月24日</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各学院（部）</w:t>
            </w:r>
          </w:p>
        </w:tc>
        <w:tc>
          <w:tcPr>
            <w:tcW w:w="2828" w:type="dxa"/>
            <w:vAlign w:val="center"/>
          </w:tcPr>
          <w:p>
            <w:pPr>
              <w:spacing w:line="360" w:lineRule="exact"/>
              <w:rPr>
                <w:rFonts w:ascii="仿宋" w:hAnsi="仿宋" w:eastAsia="仿宋"/>
                <w:szCs w:val="21"/>
              </w:rPr>
            </w:pPr>
            <w:r>
              <w:rPr>
                <w:rFonts w:hint="eastAsia" w:ascii="仿宋" w:hAnsi="仿宋" w:eastAsia="仿宋"/>
                <w:szCs w:val="21"/>
              </w:rPr>
              <w:t>各学院与创新创业学院安排工程实训周次；学院与各公共课开课部门确定公共课开课周次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9</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公共课教学任务安排</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4月30日</w:t>
            </w:r>
          </w:p>
        </w:tc>
        <w:tc>
          <w:tcPr>
            <w:tcW w:w="1417" w:type="dxa"/>
            <w:vAlign w:val="center"/>
          </w:tcPr>
          <w:p>
            <w:pPr>
              <w:spacing w:line="360" w:lineRule="exact"/>
              <w:jc w:val="center"/>
              <w:rPr>
                <w:rFonts w:ascii="仿宋" w:hAnsi="仿宋" w:eastAsia="仿宋"/>
                <w:szCs w:val="21"/>
              </w:rPr>
            </w:pPr>
            <w:r>
              <w:rPr>
                <w:rFonts w:hint="eastAsia" w:ascii="仿宋" w:hAnsi="仿宋" w:eastAsia="仿宋"/>
                <w:szCs w:val="21"/>
              </w:rPr>
              <w:t>公共课</w:t>
            </w:r>
          </w:p>
          <w:p>
            <w:pPr>
              <w:spacing w:line="360" w:lineRule="exact"/>
              <w:jc w:val="center"/>
              <w:rPr>
                <w:rFonts w:ascii="仿宋" w:hAnsi="仿宋" w:eastAsia="仿宋"/>
                <w:szCs w:val="21"/>
              </w:rPr>
            </w:pPr>
            <w:r>
              <w:rPr>
                <w:rFonts w:hint="eastAsia" w:ascii="仿宋" w:hAnsi="仿宋" w:eastAsia="仿宋"/>
                <w:szCs w:val="21"/>
              </w:rPr>
              <w:t>开课部门</w:t>
            </w:r>
          </w:p>
        </w:tc>
        <w:tc>
          <w:tcPr>
            <w:tcW w:w="2828" w:type="dxa"/>
            <w:vAlign w:val="center"/>
          </w:tcPr>
          <w:p>
            <w:pPr>
              <w:spacing w:line="360" w:lineRule="exact"/>
              <w:rPr>
                <w:rFonts w:ascii="仿宋" w:hAnsi="仿宋" w:eastAsia="仿宋"/>
                <w:szCs w:val="21"/>
              </w:rPr>
            </w:pPr>
            <w:r>
              <w:rPr>
                <w:rFonts w:hint="eastAsia" w:ascii="仿宋" w:hAnsi="仿宋" w:eastAsia="仿宋"/>
                <w:szCs w:val="21"/>
              </w:rPr>
              <w:t>各学院与公共课开课部门认真核对公共课开课情况；公共课开课部门给予认证专业优秀师资力量支持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10</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专业课教学任务安排</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5月9日</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各学院</w:t>
            </w:r>
          </w:p>
        </w:tc>
        <w:tc>
          <w:tcPr>
            <w:tcW w:w="2828" w:type="dxa"/>
            <w:vAlign w:val="center"/>
          </w:tcPr>
          <w:p>
            <w:pPr>
              <w:spacing w:line="36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11</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上交教材信息表</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5月15日</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各学院（部）</w:t>
            </w:r>
          </w:p>
        </w:tc>
        <w:tc>
          <w:tcPr>
            <w:tcW w:w="2828" w:type="dxa"/>
            <w:vAlign w:val="center"/>
          </w:tcPr>
          <w:p>
            <w:pPr>
              <w:spacing w:line="36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ascii="仿宋" w:hAnsi="仿宋" w:eastAsia="仿宋"/>
                <w:szCs w:val="21"/>
              </w:rPr>
              <w:t>1</w:t>
            </w:r>
            <w:r>
              <w:rPr>
                <w:rFonts w:hint="eastAsia" w:ascii="仿宋" w:hAnsi="仿宋" w:eastAsia="仿宋"/>
                <w:szCs w:val="21"/>
              </w:rPr>
              <w:t>1、12</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公共课排课</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5月20日</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公共课开课部门、教务处</w:t>
            </w:r>
          </w:p>
        </w:tc>
        <w:tc>
          <w:tcPr>
            <w:tcW w:w="2828" w:type="dxa"/>
            <w:vAlign w:val="center"/>
          </w:tcPr>
          <w:p>
            <w:pPr>
              <w:spacing w:line="36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12、</w:t>
            </w:r>
            <w:r>
              <w:rPr>
                <w:rFonts w:ascii="仿宋" w:hAnsi="仿宋" w:eastAsia="仿宋"/>
                <w:szCs w:val="21"/>
              </w:rPr>
              <w:t>1</w:t>
            </w:r>
            <w:r>
              <w:rPr>
                <w:rFonts w:hint="eastAsia" w:ascii="仿宋" w:hAnsi="仿宋" w:eastAsia="仿宋"/>
                <w:szCs w:val="21"/>
              </w:rPr>
              <w:t>3</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各学院排课</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5月29日</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各学院</w:t>
            </w:r>
          </w:p>
        </w:tc>
        <w:tc>
          <w:tcPr>
            <w:tcW w:w="2828" w:type="dxa"/>
            <w:vAlign w:val="center"/>
          </w:tcPr>
          <w:p>
            <w:pPr>
              <w:spacing w:line="36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bookmarkStart w:id="0" w:name="OLE_LINK4"/>
            <w:r>
              <w:rPr>
                <w:rFonts w:hint="eastAsia" w:ascii="仿宋" w:hAnsi="仿宋" w:eastAsia="仿宋"/>
                <w:szCs w:val="21"/>
              </w:rPr>
              <w:t>14、15</w:t>
            </w:r>
            <w:bookmarkEnd w:id="0"/>
          </w:p>
        </w:tc>
        <w:tc>
          <w:tcPr>
            <w:tcW w:w="2410" w:type="dxa"/>
            <w:vAlign w:val="center"/>
          </w:tcPr>
          <w:p>
            <w:pPr>
              <w:spacing w:line="360" w:lineRule="exact"/>
              <w:rPr>
                <w:rFonts w:ascii="仿宋" w:hAnsi="仿宋" w:eastAsia="仿宋"/>
                <w:szCs w:val="21"/>
              </w:rPr>
            </w:pPr>
            <w:r>
              <w:rPr>
                <w:rFonts w:hint="eastAsia" w:ascii="仿宋" w:hAnsi="仿宋" w:eastAsia="仿宋"/>
                <w:szCs w:val="21"/>
              </w:rPr>
              <w:t>体育课选课</w:t>
            </w:r>
          </w:p>
        </w:tc>
        <w:tc>
          <w:tcPr>
            <w:tcW w:w="1276" w:type="dxa"/>
            <w:vAlign w:val="center"/>
          </w:tcPr>
          <w:p>
            <w:pPr>
              <w:spacing w:line="360" w:lineRule="exact"/>
              <w:jc w:val="center"/>
              <w:rPr>
                <w:rFonts w:ascii="仿宋" w:hAnsi="仿宋" w:eastAsia="仿宋"/>
                <w:szCs w:val="21"/>
              </w:rPr>
            </w:pPr>
            <w:bookmarkStart w:id="1" w:name="OLE_LINK3"/>
            <w:r>
              <w:rPr>
                <w:rFonts w:hint="eastAsia" w:ascii="仿宋" w:hAnsi="仿宋" w:eastAsia="仿宋"/>
                <w:szCs w:val="21"/>
              </w:rPr>
              <w:t>6月12日</w:t>
            </w:r>
            <w:bookmarkEnd w:id="1"/>
            <w:r>
              <w:rPr>
                <w:rFonts w:ascii="仿宋" w:hAnsi="仿宋" w:eastAsia="仿宋"/>
                <w:szCs w:val="21"/>
              </w:rPr>
              <w:t xml:space="preserve">                                                                                                                                                                                                                                                                                                                                                                                                                                                                                                                                                          </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体育工作部、教务处</w:t>
            </w:r>
          </w:p>
        </w:tc>
        <w:tc>
          <w:tcPr>
            <w:tcW w:w="2828" w:type="dxa"/>
            <w:vAlign w:val="center"/>
          </w:tcPr>
          <w:p>
            <w:pPr>
              <w:spacing w:line="360" w:lineRule="exact"/>
              <w:rPr>
                <w:rFonts w:ascii="仿宋" w:hAnsi="仿宋" w:eastAsia="仿宋"/>
                <w:szCs w:val="21"/>
              </w:rPr>
            </w:pPr>
            <w:r>
              <w:rPr>
                <w:rFonts w:hint="eastAsia" w:ascii="仿宋" w:hAnsi="仿宋" w:eastAsia="仿宋"/>
                <w:szCs w:val="21"/>
              </w:rPr>
              <w:t>具体选课时间另行通知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ascii="仿宋" w:hAnsi="仿宋" w:eastAsia="仿宋"/>
                <w:szCs w:val="21"/>
              </w:rPr>
            </w:pPr>
            <w:r>
              <w:rPr>
                <w:rFonts w:hint="eastAsia" w:ascii="仿宋" w:hAnsi="仿宋" w:eastAsia="仿宋"/>
                <w:szCs w:val="21"/>
              </w:rPr>
              <w:t>14、15</w:t>
            </w:r>
          </w:p>
        </w:tc>
        <w:tc>
          <w:tcPr>
            <w:tcW w:w="2410" w:type="dxa"/>
            <w:vAlign w:val="center"/>
          </w:tcPr>
          <w:p>
            <w:pPr>
              <w:spacing w:line="360" w:lineRule="exact"/>
              <w:rPr>
                <w:rFonts w:ascii="仿宋" w:hAnsi="仿宋" w:eastAsia="仿宋"/>
                <w:szCs w:val="21"/>
              </w:rPr>
            </w:pPr>
            <w:r>
              <w:rPr>
                <w:rFonts w:hint="eastAsia" w:ascii="仿宋" w:hAnsi="仿宋" w:eastAsia="仿宋"/>
                <w:szCs w:val="21"/>
              </w:rPr>
              <w:t>通识选修课选课</w:t>
            </w:r>
          </w:p>
        </w:tc>
        <w:tc>
          <w:tcPr>
            <w:tcW w:w="1276" w:type="dxa"/>
            <w:vAlign w:val="center"/>
          </w:tcPr>
          <w:p>
            <w:pPr>
              <w:spacing w:line="360" w:lineRule="exact"/>
              <w:jc w:val="center"/>
              <w:rPr>
                <w:rFonts w:ascii="仿宋" w:hAnsi="仿宋" w:eastAsia="仿宋"/>
                <w:szCs w:val="21"/>
              </w:rPr>
            </w:pPr>
            <w:r>
              <w:rPr>
                <w:rFonts w:hint="eastAsia" w:ascii="仿宋" w:hAnsi="仿宋" w:eastAsia="仿宋"/>
                <w:szCs w:val="21"/>
              </w:rPr>
              <w:t>6月23日</w:t>
            </w:r>
          </w:p>
        </w:tc>
        <w:tc>
          <w:tcPr>
            <w:tcW w:w="1417" w:type="dxa"/>
            <w:vAlign w:val="center"/>
          </w:tcPr>
          <w:p>
            <w:pPr>
              <w:spacing w:line="360" w:lineRule="exact"/>
              <w:rPr>
                <w:rFonts w:ascii="仿宋" w:hAnsi="仿宋" w:eastAsia="仿宋"/>
                <w:szCs w:val="21"/>
              </w:rPr>
            </w:pPr>
            <w:r>
              <w:rPr>
                <w:rFonts w:hint="eastAsia" w:ascii="仿宋" w:hAnsi="仿宋" w:eastAsia="仿宋"/>
                <w:szCs w:val="21"/>
              </w:rPr>
              <w:t>各开课部门、教务处</w:t>
            </w:r>
          </w:p>
        </w:tc>
        <w:tc>
          <w:tcPr>
            <w:tcW w:w="2828" w:type="dxa"/>
            <w:vAlign w:val="center"/>
          </w:tcPr>
          <w:p>
            <w:pPr>
              <w:spacing w:line="360" w:lineRule="exact"/>
              <w:rPr>
                <w:rFonts w:ascii="仿宋" w:hAnsi="仿宋" w:eastAsia="仿宋"/>
                <w:szCs w:val="21"/>
              </w:rPr>
            </w:pPr>
            <w:r>
              <w:rPr>
                <w:rFonts w:hint="eastAsia" w:ascii="仿宋" w:hAnsi="仿宋" w:eastAsia="仿宋"/>
                <w:szCs w:val="21"/>
              </w:rPr>
              <w:t>具体选课时间另行通知</w:t>
            </w:r>
          </w:p>
        </w:tc>
      </w:tr>
    </w:tbl>
    <w:p>
      <w:pPr>
        <w:pStyle w:val="2"/>
        <w:ind w:firstLine="562"/>
      </w:pPr>
      <w:r>
        <w:rPr>
          <w:rFonts w:hint="eastAsia"/>
        </w:rPr>
        <w:t>二、任务落实</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1.严格执行专业培养计划。专业培养计划是教学工作中必须遵循的指导性文件，各学院要严格按照专业培养计划安排教学任务、组织教学。</w:t>
      </w:r>
    </w:p>
    <w:p>
      <w:pPr>
        <w:spacing w:line="580" w:lineRule="exact"/>
        <w:ind w:firstLine="537" w:firstLineChars="192"/>
        <w:rPr>
          <w:rFonts w:ascii="仿宋" w:hAnsi="仿宋" w:eastAsia="仿宋"/>
          <w:b/>
          <w:bCs/>
          <w:sz w:val="28"/>
          <w:szCs w:val="28"/>
        </w:rPr>
      </w:pPr>
      <w:r>
        <w:rPr>
          <w:rFonts w:hint="eastAsia" w:ascii="仿宋" w:hAnsi="仿宋" w:eastAsia="仿宋"/>
          <w:sz w:val="28"/>
          <w:szCs w:val="28"/>
        </w:rPr>
        <w:t>2.各学院（部）教授、副教授（含双肩挑人员）给本科学生上课（各专业人才培养计划中规定课程）</w:t>
      </w:r>
      <w:r>
        <w:rPr>
          <w:rFonts w:hint="eastAsia" w:ascii="仿宋" w:hAnsi="仿宋" w:eastAsia="仿宋"/>
          <w:b/>
          <w:bCs/>
          <w:sz w:val="28"/>
          <w:szCs w:val="28"/>
        </w:rPr>
        <w:t>必须不少于48课时/学年</w:t>
      </w:r>
      <w:r>
        <w:rPr>
          <w:rFonts w:hint="eastAsia" w:ascii="仿宋" w:hAnsi="仿宋" w:eastAsia="仿宋"/>
          <w:sz w:val="28"/>
          <w:szCs w:val="28"/>
        </w:rPr>
        <w:t>。教授的教学任务安排要考虑到专业的均衡性，</w:t>
      </w:r>
      <w:r>
        <w:rPr>
          <w:rFonts w:hint="eastAsia" w:ascii="仿宋" w:hAnsi="仿宋" w:eastAsia="仿宋"/>
          <w:b/>
          <w:bCs/>
          <w:sz w:val="28"/>
          <w:szCs w:val="28"/>
        </w:rPr>
        <w:t>保证每个本科专业均有教授授课课程。</w:t>
      </w:r>
    </w:p>
    <w:p>
      <w:pPr>
        <w:spacing w:line="580" w:lineRule="exact"/>
        <w:ind w:firstLine="540" w:firstLineChars="192"/>
        <w:rPr>
          <w:rFonts w:ascii="仿宋" w:hAnsi="仿宋" w:eastAsia="仿宋"/>
          <w:b/>
          <w:sz w:val="28"/>
          <w:szCs w:val="28"/>
        </w:rPr>
      </w:pPr>
      <w:r>
        <w:rPr>
          <w:rFonts w:hint="eastAsia" w:ascii="仿宋" w:hAnsi="仿宋" w:eastAsia="仿宋"/>
          <w:b/>
          <w:bCs/>
          <w:sz w:val="28"/>
          <w:szCs w:val="28"/>
        </w:rPr>
        <w:t>任课教师必须为专任教师</w:t>
      </w:r>
      <w:r>
        <w:rPr>
          <w:rFonts w:hint="eastAsia" w:ascii="仿宋" w:hAnsi="仿宋" w:eastAsia="仿宋"/>
          <w:sz w:val="28"/>
          <w:szCs w:val="28"/>
        </w:rPr>
        <w:t>，满足《衢州学院主讲教师资格认定及管理办法》的要求，</w:t>
      </w:r>
      <w:r>
        <w:rPr>
          <w:rFonts w:hint="eastAsia" w:ascii="仿宋" w:hAnsi="仿宋" w:eastAsia="仿宋"/>
          <w:b/>
          <w:sz w:val="28"/>
          <w:szCs w:val="28"/>
        </w:rPr>
        <w:t>新进教师担任课程主讲必须参加青年教师助讲培养培训，并考核取得合格及以上成绩。</w:t>
      </w:r>
    </w:p>
    <w:p>
      <w:pPr>
        <w:spacing w:line="580" w:lineRule="exact"/>
        <w:ind w:firstLine="540" w:firstLineChars="192"/>
        <w:rPr>
          <w:rFonts w:ascii="仿宋" w:hAnsi="仿宋" w:eastAsia="仿宋"/>
          <w:b/>
          <w:color w:val="FF0000"/>
          <w:sz w:val="28"/>
          <w:szCs w:val="28"/>
        </w:rPr>
      </w:pPr>
      <w:r>
        <w:rPr>
          <w:rFonts w:hint="eastAsia" w:ascii="仿宋" w:hAnsi="仿宋" w:eastAsia="仿宋"/>
          <w:b/>
          <w:sz w:val="28"/>
          <w:szCs w:val="28"/>
        </w:rPr>
        <w:t>3.各学院</w:t>
      </w:r>
      <w:r>
        <w:rPr>
          <w:rFonts w:hint="eastAsia" w:ascii="仿宋" w:hAnsi="仿宋" w:eastAsia="仿宋"/>
          <w:b/>
          <w:sz w:val="32"/>
          <w:szCs w:val="32"/>
        </w:rPr>
        <w:t>每专业每年</w:t>
      </w:r>
      <w:r>
        <w:rPr>
          <w:rFonts w:hint="eastAsia" w:ascii="仿宋" w:hAnsi="仿宋" w:eastAsia="仿宋"/>
          <w:b/>
          <w:sz w:val="28"/>
          <w:szCs w:val="28"/>
        </w:rPr>
        <w:t>至少开设一门“闯关式”教学课程，以专业核心课程为主。</w:t>
      </w:r>
      <w:r>
        <w:rPr>
          <w:rFonts w:hint="eastAsia" w:ascii="仿宋" w:hAnsi="仿宋" w:eastAsia="仿宋"/>
          <w:sz w:val="28"/>
          <w:szCs w:val="28"/>
        </w:rPr>
        <w:t>闯关课程开课情况统计表填写完成后交教务处谢桂花。</w:t>
      </w:r>
    </w:p>
    <w:p>
      <w:pPr>
        <w:spacing w:line="580" w:lineRule="exact"/>
        <w:ind w:firstLine="537" w:firstLineChars="192"/>
        <w:rPr>
          <w:rFonts w:ascii="仿宋" w:hAnsi="仿宋" w:eastAsia="仿宋"/>
          <w:b/>
          <w:bCs/>
          <w:sz w:val="28"/>
          <w:szCs w:val="28"/>
        </w:rPr>
      </w:pPr>
      <w:r>
        <w:rPr>
          <w:rFonts w:hint="eastAsia" w:ascii="仿宋" w:hAnsi="仿宋" w:eastAsia="仿宋"/>
          <w:sz w:val="28"/>
          <w:szCs w:val="28"/>
        </w:rPr>
        <w:t>4.</w:t>
      </w:r>
      <w:r>
        <w:rPr>
          <w:rFonts w:hint="eastAsia" w:ascii="仿宋" w:hAnsi="仿宋" w:eastAsia="仿宋"/>
          <w:b/>
          <w:bCs/>
          <w:sz w:val="28"/>
          <w:szCs w:val="28"/>
        </w:rPr>
        <w:t>根据学校教学要求，合班原则上不得超过2个行政班。不允许跨学院合班。</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5.</w:t>
      </w:r>
      <w:r>
        <w:rPr>
          <w:rFonts w:hint="eastAsia" w:ascii="仿宋" w:hAnsi="仿宋" w:eastAsia="仿宋"/>
          <w:b/>
          <w:bCs/>
          <w:sz w:val="28"/>
          <w:szCs w:val="28"/>
        </w:rPr>
        <w:t>为满足应用型建设和升硕基本要求，学校鼓励各学院聘请行业企业教师。</w:t>
      </w:r>
      <w:r>
        <w:rPr>
          <w:rFonts w:hint="eastAsia" w:ascii="仿宋" w:hAnsi="仿宋" w:eastAsia="仿宋"/>
          <w:sz w:val="28"/>
          <w:szCs w:val="28"/>
        </w:rPr>
        <w:t>根据《衢州学院产教融合“双导师制”实施方案（试行）（2024-2027 年）》和《衢州学院外聘兼课教师管理办法（试行）》进行外聘教师的聘任审批手续。外聘教师必须落实到具体的教学任务中。</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6.各学院要充分利用现有实验设备进行实践教学，对设备台套要求高、学生批量大的实践课程，由各学院提出，教务处在进行公共课排课前将予以考虑。</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7.各教研室（系）要开展教研活动，对教学任务落实和教材征订等工作进行专门研讨，落实闯关、双语等课程的具体任务落实。</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8.各学院应与公共课开课部门、教务处积极沟通，充分协商，共同落实好课程教学任务。公共课开课部门于</w:t>
      </w:r>
      <w:r>
        <w:rPr>
          <w:rFonts w:hint="eastAsia" w:ascii="仿宋" w:hAnsi="仿宋" w:eastAsia="仿宋"/>
          <w:b/>
          <w:sz w:val="28"/>
          <w:szCs w:val="28"/>
        </w:rPr>
        <w:t>4月30日</w:t>
      </w:r>
      <w:r>
        <w:rPr>
          <w:rFonts w:hint="eastAsia" w:ascii="仿宋" w:hAnsi="仿宋" w:eastAsia="仿宋"/>
          <w:sz w:val="28"/>
          <w:szCs w:val="28"/>
        </w:rPr>
        <w:t>前完成所有公共课程教学任务落实及系统录入操作，各学院于</w:t>
      </w:r>
      <w:r>
        <w:rPr>
          <w:rFonts w:hint="eastAsia" w:ascii="仿宋" w:hAnsi="仿宋" w:eastAsia="仿宋"/>
          <w:b/>
          <w:sz w:val="28"/>
          <w:szCs w:val="28"/>
        </w:rPr>
        <w:t>5月9日</w:t>
      </w:r>
      <w:r>
        <w:rPr>
          <w:rFonts w:hint="eastAsia" w:ascii="仿宋" w:hAnsi="仿宋" w:eastAsia="仿宋"/>
          <w:sz w:val="28"/>
          <w:szCs w:val="28"/>
        </w:rPr>
        <w:t>前完成所有专业课程教学任务落实工作及系统录入操作。</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9.各学院（部）落实教学任务时应合理安排，任务落实后，无特殊情况不得随意变更。</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10.各学院（部）通过教务管理系统进行教学任务安排。具体要求如下：</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(1)</w:t>
      </w:r>
      <w:r>
        <w:rPr>
          <w:rFonts w:hint="eastAsia" w:ascii="仿宋" w:hAnsi="仿宋" w:eastAsia="仿宋"/>
          <w:bCs/>
          <w:sz w:val="28"/>
          <w:szCs w:val="28"/>
        </w:rPr>
        <w:t>教学任务安排以实际教学班为单位，一条记录下只有一个教学班。</w:t>
      </w:r>
      <w:r>
        <w:rPr>
          <w:rFonts w:hint="eastAsia" w:ascii="仿宋" w:hAnsi="仿宋" w:eastAsia="仿宋"/>
          <w:sz w:val="28"/>
          <w:szCs w:val="28"/>
        </w:rPr>
        <w:t>实践环节的教学，任务应安排到具体的任课教师。毕业实习、毕业论文（设计）需根据指导教师落实具体教学任务。教学任务安排后，进入教务管理系统中的“选课管理”模块中的“配课管理”，将各课程对应的选课学生信息添加进去。</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(2)教学任务落实时特别注意周学时、总学时（及学时分配）、起止周、教室要求、是否排课等字段的设置。</w:t>
      </w:r>
    </w:p>
    <w:p>
      <w:pPr>
        <w:pStyle w:val="2"/>
        <w:ind w:firstLine="562"/>
      </w:pPr>
      <w:r>
        <w:rPr>
          <w:rFonts w:hint="eastAsia"/>
        </w:rPr>
        <w:t>三、排课工作</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1.排课之前，请务必确认任课教师所需的教室性质（注明多媒体教室、机房、语音室、精品课程录播室等）。</w:t>
      </w:r>
    </w:p>
    <w:p>
      <w:pPr>
        <w:spacing w:line="580" w:lineRule="exact"/>
        <w:ind w:firstLine="537" w:firstLineChars="192"/>
        <w:rPr>
          <w:rFonts w:ascii="仿宋" w:hAnsi="仿宋" w:eastAsia="仿宋"/>
          <w:sz w:val="28"/>
          <w:szCs w:val="28"/>
        </w:rPr>
      </w:pPr>
      <w:r>
        <w:rPr>
          <w:rFonts w:hint="eastAsia" w:ascii="仿宋" w:hAnsi="仿宋" w:eastAsia="仿宋"/>
          <w:sz w:val="28"/>
          <w:szCs w:val="28"/>
        </w:rPr>
        <w:t>2.体育、计算机基础、高等数学、大学物理、大学英语、思政理论课及大学生心理健康教育课由教务处进行排课，</w:t>
      </w:r>
      <w:r>
        <w:rPr>
          <w:rFonts w:hint="eastAsia" w:ascii="仿宋" w:hAnsi="仿宋" w:eastAsia="仿宋"/>
          <w:b/>
          <w:bCs/>
          <w:sz w:val="28"/>
          <w:szCs w:val="28"/>
        </w:rPr>
        <w:t>5月20日</w:t>
      </w:r>
      <w:r>
        <w:rPr>
          <w:rFonts w:hint="eastAsia" w:ascii="仿宋" w:hAnsi="仿宋" w:eastAsia="仿宋"/>
          <w:sz w:val="28"/>
          <w:szCs w:val="28"/>
        </w:rPr>
        <w:t>完成公共课的排课工作。</w:t>
      </w:r>
    </w:p>
    <w:p>
      <w:pPr>
        <w:spacing w:line="580" w:lineRule="exact"/>
        <w:ind w:firstLine="540" w:firstLineChars="192"/>
        <w:rPr>
          <w:rFonts w:ascii="仿宋" w:hAnsi="仿宋" w:eastAsia="仿宋"/>
          <w:b/>
          <w:sz w:val="28"/>
          <w:szCs w:val="28"/>
        </w:rPr>
      </w:pPr>
      <w:r>
        <w:rPr>
          <w:rFonts w:hint="eastAsia" w:ascii="仿宋" w:hAnsi="仿宋" w:eastAsia="仿宋"/>
          <w:b/>
          <w:sz w:val="28"/>
          <w:szCs w:val="28"/>
        </w:rPr>
        <w:t>3.周一下午参加助讲培养的青年教师不排课；周二下午全校不排课；周三中层干部不排课；周二、周三晚上为全校公选课时间。</w:t>
      </w:r>
    </w:p>
    <w:p>
      <w:pPr>
        <w:spacing w:line="600" w:lineRule="exact"/>
        <w:ind w:firstLine="560" w:firstLineChars="200"/>
        <w:rPr>
          <w:rFonts w:ascii="仿宋" w:hAnsi="仿宋" w:eastAsia="仿宋"/>
          <w:b/>
          <w:color w:val="FF0000"/>
          <w:sz w:val="28"/>
          <w:szCs w:val="28"/>
        </w:rPr>
      </w:pPr>
      <w:r>
        <w:rPr>
          <w:rFonts w:hint="eastAsia" w:ascii="仿宋_GB2312" w:hAnsi="仿宋_GB2312" w:eastAsia="仿宋_GB2312"/>
          <w:sz w:val="28"/>
          <w:szCs w:val="28"/>
        </w:rPr>
        <w:t>4.错峰上课、错峰就餐。早餐:学生班级上课分别从第1、第2节开始；</w:t>
      </w:r>
      <w:r>
        <w:rPr>
          <w:rFonts w:hint="eastAsia" w:ascii="仿宋" w:hAnsi="仿宋" w:eastAsia="仿宋"/>
          <w:b/>
          <w:bCs/>
          <w:sz w:val="28"/>
          <w:szCs w:val="28"/>
        </w:rPr>
        <w:t>午餐：以学院为单位尽量控制第3、4、5节下课可就餐人数各占三分之一左右。</w:t>
      </w:r>
    </w:p>
    <w:p>
      <w:pPr>
        <w:spacing w:line="580" w:lineRule="exact"/>
        <w:ind w:firstLine="537" w:firstLineChars="192"/>
        <w:rPr>
          <w:rFonts w:ascii="仿宋_GB2312" w:hAnsi="仿宋_GB2312" w:eastAsia="仿宋_GB2312"/>
          <w:sz w:val="28"/>
          <w:szCs w:val="28"/>
        </w:rPr>
      </w:pPr>
      <w:r>
        <w:rPr>
          <w:rFonts w:hint="eastAsia" w:ascii="仿宋" w:hAnsi="仿宋" w:eastAsia="仿宋"/>
          <w:sz w:val="28"/>
          <w:szCs w:val="28"/>
        </w:rPr>
        <w:t>5.</w:t>
      </w:r>
      <w:r>
        <w:rPr>
          <w:rFonts w:hint="eastAsia" w:ascii="仿宋_GB2312" w:hAnsi="仿宋_GB2312" w:eastAsia="仿宋_GB2312"/>
          <w:b/>
          <w:bCs/>
          <w:sz w:val="28"/>
          <w:szCs w:val="28"/>
        </w:rPr>
        <w:t>学生上课尽量做到教室相对固定</w:t>
      </w:r>
      <w:r>
        <w:rPr>
          <w:rFonts w:hint="eastAsia" w:ascii="仿宋_GB2312" w:hAnsi="仿宋_GB2312" w:eastAsia="仿宋_GB2312"/>
          <w:sz w:val="28"/>
          <w:szCs w:val="28"/>
        </w:rPr>
        <w:t>。小教室标准座位数45人，固定桌椅的大教室座位数为81人，移动桌椅的大教室座位数为88人。各学院排课时人数超过45人的教学班不要安排到小教室。</w:t>
      </w:r>
    </w:p>
    <w:p>
      <w:pPr>
        <w:pStyle w:val="2"/>
        <w:ind w:firstLine="562"/>
      </w:pPr>
      <w:r>
        <w:rPr>
          <w:rFonts w:hint="eastAsia"/>
        </w:rPr>
        <w:t>四、教材征订</w:t>
      </w:r>
    </w:p>
    <w:p>
      <w:pPr>
        <w:spacing w:line="580" w:lineRule="exact"/>
        <w:ind w:firstLine="560" w:firstLineChars="200"/>
        <w:rPr>
          <w:rFonts w:ascii="仿宋_GB2312" w:hAnsi="仿宋_GB2312" w:eastAsia="仿宋_GB2312"/>
          <w:sz w:val="28"/>
          <w:szCs w:val="28"/>
        </w:rPr>
      </w:pPr>
      <w:r>
        <w:rPr>
          <w:rFonts w:ascii="仿宋_GB2312" w:hAnsi="仿宋_GB2312" w:eastAsia="仿宋_GB2312"/>
          <w:sz w:val="28"/>
          <w:szCs w:val="28"/>
        </w:rPr>
        <w:t>1</w:t>
      </w:r>
      <w:r>
        <w:rPr>
          <w:rFonts w:hint="eastAsia" w:ascii="仿宋_GB2312" w:hAnsi="仿宋_GB2312" w:eastAsia="仿宋_GB2312"/>
          <w:sz w:val="28"/>
          <w:szCs w:val="28"/>
        </w:rPr>
        <w:t>.教材征订原则</w:t>
      </w:r>
    </w:p>
    <w:p>
      <w:pPr>
        <w:spacing w:line="580" w:lineRule="exact"/>
        <w:ind w:firstLine="560" w:firstLineChars="200"/>
        <w:rPr>
          <w:rFonts w:hint="eastAsia" w:ascii="仿宋_GB2312" w:hAnsi="仿宋_GB2312" w:eastAsia="仿宋_GB2312"/>
          <w:sz w:val="28"/>
          <w:szCs w:val="28"/>
        </w:rPr>
      </w:pPr>
      <w:r>
        <w:rPr>
          <w:rFonts w:hint="eastAsia" w:ascii="仿宋_GB2312" w:hAnsi="仿宋_GB2312" w:eastAsia="仿宋_GB2312"/>
          <w:sz w:val="28"/>
          <w:szCs w:val="28"/>
        </w:rPr>
        <w:t>各学院（部）选用教材须符合本专业人才培养目标及课程教学需要。</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(1)“凡选必审”原则。教材选用应始终坚持正确的政治方向和价值导向。专业人才培养方案中计划开设课程，凡有“马克思主义理论研究和建设工程重点教材”的，必须选用“马工程”教材(</w:t>
      </w:r>
      <w:r>
        <w:rPr>
          <w:rFonts w:hint="eastAsia" w:ascii="仿宋_GB2312" w:hAnsi="仿宋_GB2312" w:eastAsia="仿宋_GB2312"/>
          <w:b/>
          <w:sz w:val="28"/>
          <w:szCs w:val="28"/>
        </w:rPr>
        <w:t>附件1</w:t>
      </w:r>
      <w:r>
        <w:rPr>
          <w:rFonts w:hint="eastAsia" w:ascii="仿宋_GB2312" w:hAnsi="仿宋_GB2312" w:eastAsia="仿宋_GB2312"/>
          <w:sz w:val="28"/>
          <w:szCs w:val="28"/>
        </w:rPr>
        <w:t>)。选用境外原版教材需符合中国特色社会主义核心价值观的要求和党的教育方针。</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(2)“科学”原则，即选用教材必须符合应用型办学定位和本专业人才培养目标及课程教学大纲的基本要求。</w:t>
      </w:r>
      <w:r>
        <w:rPr>
          <w:rFonts w:hint="eastAsia" w:ascii="仿宋_GB2312" w:hAnsi="仿宋_GB2312" w:eastAsia="仿宋_GB2312"/>
          <w:sz w:val="28"/>
          <w:szCs w:val="28"/>
        </w:rPr>
        <w:br w:type="textWrapping"/>
      </w:r>
      <w:r>
        <w:rPr>
          <w:rFonts w:hint="eastAsia" w:ascii="仿宋_GB2312" w:hAnsi="仿宋_GB2312" w:eastAsia="仿宋_GB2312"/>
          <w:sz w:val="28"/>
          <w:szCs w:val="28"/>
        </w:rPr>
        <w:t xml:space="preserve">    (3)“择优”原则，即优先选用符合应用型人才培养需要的教材，注重选用国家规划教材、面向21世纪教材、曾获国家或省部级奖项的教材、同行公认的优秀教材及近三年出版的新教材。要求信息类、计算机类专业使用近三年出版新教材的比例达到100%，其他各专业应达到50%左右。</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(4)“一致”原则，即不同年级或专业，教学大纲相同的课程应选用相同教材。</w:t>
      </w:r>
    </w:p>
    <w:p>
      <w:pPr>
        <w:spacing w:line="580" w:lineRule="exact"/>
        <w:ind w:firstLine="560" w:firstLineChars="200"/>
        <w:rPr>
          <w:rFonts w:ascii="仿宋_GB2312" w:hAnsi="仿宋_GB2312" w:eastAsia="仿宋_GB2312"/>
          <w:sz w:val="28"/>
          <w:szCs w:val="28"/>
        </w:rPr>
      </w:pPr>
      <w:r>
        <w:rPr>
          <w:rFonts w:ascii="仿宋_GB2312" w:hAnsi="仿宋_GB2312" w:eastAsia="仿宋_GB2312"/>
          <w:sz w:val="28"/>
          <w:szCs w:val="28"/>
        </w:rPr>
        <w:t>2</w:t>
      </w:r>
      <w:r>
        <w:rPr>
          <w:rFonts w:hint="eastAsia" w:ascii="仿宋_GB2312" w:hAnsi="仿宋_GB2312" w:eastAsia="仿宋_GB2312"/>
          <w:sz w:val="28"/>
          <w:szCs w:val="28"/>
        </w:rPr>
        <w:t>.教材征订要求</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（1）教师推荐教材时，须如实填写《衢州学院教材选用推荐表》（附件2），该表格由各学院（部）自行留存备查；若推荐境外教材，须额外填写《衢州学院境外教材审批表》（附件3）。</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（2）各教学单位成立教材建设与管理工作小组，二级党组织书记任组长，加强选用教材的审读工作，重点做好新增教材的审读，确保教材正确的政治方向和价值导向。</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（3）推荐材料提交后，由教研室对推荐教材进行审读，确定选用教材；各教学单位教材建设与管理工作小组对本单位新增教材进行统一集中审读，确保教材内容符合相关要求。</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（4）学院汇总选用教材信息，经教学院长审核通过后，</w:t>
      </w:r>
      <w:r>
        <w:rPr>
          <w:rFonts w:hint="eastAsia" w:ascii="仿宋_GB2312" w:hAnsi="仿宋_GB2312" w:eastAsia="仿宋_GB2312"/>
          <w:sz w:val="28"/>
          <w:szCs w:val="28"/>
          <w:lang w:eastAsia="zh-CN"/>
        </w:rPr>
        <w:t>将《</w:t>
      </w:r>
      <w:r>
        <w:rPr>
          <w:rFonts w:hint="eastAsia" w:ascii="仿宋_GB2312" w:hAnsi="仿宋_GB2312" w:eastAsia="仿宋_GB2312"/>
          <w:sz w:val="28"/>
          <w:szCs w:val="28"/>
        </w:rPr>
        <w:t>衢州学院教材征订信息公示表</w:t>
      </w:r>
      <w:r>
        <w:rPr>
          <w:rFonts w:hint="eastAsia" w:ascii="仿宋_GB2312" w:hAnsi="仿宋_GB2312" w:eastAsia="仿宋_GB2312"/>
          <w:sz w:val="28"/>
          <w:szCs w:val="28"/>
          <w:lang w:eastAsia="zh-CN"/>
        </w:rPr>
        <w:t>》</w:t>
      </w:r>
      <w:r>
        <w:rPr>
          <w:rFonts w:hint="eastAsia" w:ascii="仿宋_GB2312" w:hAnsi="仿宋_GB2312" w:eastAsia="仿宋_GB2312"/>
          <w:sz w:val="28"/>
          <w:szCs w:val="28"/>
        </w:rPr>
        <w:t>（附件</w:t>
      </w:r>
      <w:r>
        <w:rPr>
          <w:rFonts w:hint="eastAsia" w:ascii="仿宋_GB2312" w:hAnsi="仿宋_GB2312" w:eastAsia="仿宋_GB2312"/>
          <w:sz w:val="28"/>
          <w:szCs w:val="28"/>
          <w:lang w:val="en-US" w:eastAsia="zh-CN"/>
        </w:rPr>
        <w:t>4</w:t>
      </w:r>
      <w:r>
        <w:rPr>
          <w:rFonts w:hint="eastAsia" w:ascii="仿宋_GB2312" w:hAnsi="仿宋_GB2312" w:eastAsia="仿宋_GB2312"/>
          <w:sz w:val="28"/>
          <w:szCs w:val="28"/>
        </w:rPr>
        <w:t>）进行公示（公示期3天）；公示无异议的教材，经教学单位党委（支部）书记审批后，将《衢州学院境外教材审批表》 及《教材征订审读工作情况统计表》（附件</w:t>
      </w:r>
      <w:r>
        <w:rPr>
          <w:rFonts w:hint="eastAsia" w:ascii="仿宋_GB2312" w:hAnsi="仿宋_GB2312" w:eastAsia="仿宋_GB2312"/>
          <w:sz w:val="28"/>
          <w:szCs w:val="28"/>
          <w:lang w:val="en-US" w:eastAsia="zh-CN"/>
        </w:rPr>
        <w:t>5</w:t>
      </w:r>
      <w:r>
        <w:rPr>
          <w:rFonts w:hint="eastAsia" w:ascii="仿宋_GB2312" w:hAnsi="仿宋_GB2312" w:eastAsia="仿宋_GB2312"/>
          <w:sz w:val="28"/>
          <w:szCs w:val="28"/>
        </w:rPr>
        <w:t>）上报教务处。</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（5）选用的教材经报订后不得随意改换，若因特殊情况需更换，必须提交书面报告</w:t>
      </w:r>
      <w:bookmarkStart w:id="2" w:name="OLE_LINK2"/>
      <w:r>
        <w:rPr>
          <w:rFonts w:hint="eastAsia" w:ascii="仿宋_GB2312" w:hAnsi="仿宋_GB2312" w:eastAsia="仿宋_GB2312"/>
          <w:sz w:val="28"/>
          <w:szCs w:val="28"/>
        </w:rPr>
        <w:t>（附件</w:t>
      </w:r>
      <w:r>
        <w:rPr>
          <w:rFonts w:hint="eastAsia" w:ascii="仿宋_GB2312" w:hAnsi="仿宋_GB2312" w:eastAsia="仿宋_GB2312"/>
          <w:sz w:val="28"/>
          <w:szCs w:val="28"/>
          <w:lang w:val="en-US" w:eastAsia="zh-CN"/>
        </w:rPr>
        <w:t>6</w:t>
      </w:r>
      <w:r>
        <w:rPr>
          <w:rFonts w:hint="eastAsia" w:ascii="仿宋_GB2312" w:hAnsi="仿宋_GB2312" w:eastAsia="仿宋_GB2312"/>
          <w:sz w:val="28"/>
          <w:szCs w:val="28"/>
        </w:rPr>
        <w:t>）</w:t>
      </w:r>
      <w:bookmarkEnd w:id="2"/>
      <w:r>
        <w:rPr>
          <w:rFonts w:hint="eastAsia" w:ascii="仿宋_GB2312" w:hAnsi="仿宋_GB2312" w:eastAsia="仿宋_GB2312"/>
          <w:sz w:val="28"/>
          <w:szCs w:val="28"/>
        </w:rPr>
        <w:t>，并按教材征订流程办理。</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w:t>
      </w:r>
      <w:r>
        <w:rPr>
          <w:rFonts w:ascii="仿宋_GB2312" w:hAnsi="仿宋_GB2312" w:eastAsia="仿宋_GB2312"/>
          <w:sz w:val="28"/>
          <w:szCs w:val="28"/>
        </w:rPr>
        <w:t>6</w:t>
      </w:r>
      <w:r>
        <w:rPr>
          <w:rFonts w:hint="eastAsia" w:ascii="仿宋_GB2312" w:hAnsi="仿宋_GB2312" w:eastAsia="仿宋_GB2312"/>
          <w:sz w:val="28"/>
          <w:szCs w:val="28"/>
        </w:rPr>
        <w:t>)为避免重订及结算过程中导致的问题，教材征订不跨学期、跨学年征订教材，外语分层教学的教材仅征订每学期使用的教材。</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w:t>
      </w:r>
      <w:r>
        <w:rPr>
          <w:rFonts w:ascii="仿宋_GB2312" w:hAnsi="仿宋_GB2312" w:eastAsia="仿宋_GB2312"/>
          <w:sz w:val="28"/>
          <w:szCs w:val="28"/>
        </w:rPr>
        <w:t>7</w:t>
      </w:r>
      <w:r>
        <w:rPr>
          <w:rFonts w:hint="eastAsia" w:ascii="仿宋_GB2312" w:hAnsi="仿宋_GB2312" w:eastAsia="仿宋_GB2312"/>
          <w:sz w:val="28"/>
          <w:szCs w:val="28"/>
        </w:rPr>
        <w:t>)为落实和促进学校申硕攻坚行动，满足相关申硕指标，各学院教材征订过程中，专业教材优先选用我校申硕优秀教材。</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w:t>
      </w:r>
      <w:r>
        <w:rPr>
          <w:rFonts w:ascii="仿宋_GB2312" w:hAnsi="仿宋_GB2312" w:eastAsia="仿宋_GB2312"/>
          <w:sz w:val="28"/>
          <w:szCs w:val="28"/>
        </w:rPr>
        <w:t>8</w:t>
      </w:r>
      <w:r>
        <w:rPr>
          <w:rFonts w:hint="eastAsia" w:ascii="仿宋_GB2312" w:hAnsi="仿宋_GB2312" w:eastAsia="仿宋_GB2312"/>
          <w:sz w:val="28"/>
          <w:szCs w:val="28"/>
        </w:rPr>
        <w:t>)教材征订应满足教学大纲需求，不得因人因岗及人事变动随意更换教材。</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w:t>
      </w:r>
      <w:r>
        <w:rPr>
          <w:rFonts w:ascii="仿宋_GB2312" w:hAnsi="仿宋_GB2312" w:eastAsia="仿宋_GB2312"/>
          <w:sz w:val="28"/>
          <w:szCs w:val="28"/>
        </w:rPr>
        <w:t>9</w:t>
      </w:r>
      <w:r>
        <w:rPr>
          <w:rFonts w:hint="eastAsia" w:ascii="仿宋_GB2312" w:hAnsi="仿宋_GB2312" w:eastAsia="仿宋_GB2312"/>
          <w:sz w:val="28"/>
          <w:szCs w:val="28"/>
        </w:rPr>
        <w:t>)双语教学课程的教材，可选用正式出版的原版教材或有国外原版教材影印权出版社出版的影印版教材。教师要根据课程特点和需要，在确保课程教学质量的基础上，选择能够体现外文教材特色及难度适宜的教材。</w:t>
      </w:r>
    </w:p>
    <w:p>
      <w:pPr>
        <w:spacing w:line="580" w:lineRule="exact"/>
        <w:ind w:firstLine="560" w:firstLineChars="200"/>
        <w:rPr>
          <w:rFonts w:ascii="仿宋_GB2312" w:hAnsi="仿宋_GB2312" w:eastAsia="仿宋_GB2312"/>
          <w:sz w:val="28"/>
          <w:szCs w:val="28"/>
        </w:rPr>
      </w:pPr>
      <w:r>
        <w:rPr>
          <w:rFonts w:ascii="仿宋_GB2312" w:hAnsi="仿宋_GB2312" w:eastAsia="仿宋_GB2312"/>
          <w:sz w:val="28"/>
          <w:szCs w:val="28"/>
        </w:rPr>
        <w:t>3</w:t>
      </w:r>
      <w:r>
        <w:rPr>
          <w:rFonts w:hint="eastAsia" w:ascii="仿宋_GB2312" w:hAnsi="仿宋_GB2312" w:eastAsia="仿宋_GB2312"/>
          <w:sz w:val="28"/>
          <w:szCs w:val="28"/>
        </w:rPr>
        <w:t>.教材征订流程</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规范教材征订单填写，适配征订新模式。结合学校实际，从本次征订开始新生统一征订教材、老生线上自愿征订教材的征订方式，相关填写及上报要求如下：</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（1）征订汇总主体。教材征订均由开课部门负责汇总填报，严格区分新生与老生征订类别，分别统计、规范填报。</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（2）征订单填写要求。</w:t>
      </w:r>
    </w:p>
    <w:p>
      <w:pPr>
        <w:spacing w:line="580" w:lineRule="exact"/>
        <w:ind w:firstLine="537" w:firstLineChars="192"/>
        <w:rPr>
          <w:rFonts w:ascii="仿宋_GB2312" w:hAnsi="仿宋_GB2312" w:eastAsia="仿宋_GB2312"/>
          <w:sz w:val="28"/>
          <w:szCs w:val="28"/>
        </w:rPr>
      </w:pPr>
      <w:r>
        <w:rPr>
          <w:rFonts w:hint="eastAsia" w:ascii="仿宋_GB2312" w:hAnsi="仿宋_GB2312" w:eastAsia="仿宋_GB2312"/>
          <w:sz w:val="28"/>
          <w:szCs w:val="28"/>
        </w:rPr>
        <w:t>老生征订：填写《衢州学院教材征订单</w:t>
      </w:r>
      <w:r>
        <w:rPr>
          <w:rFonts w:ascii="仿宋_GB2312" w:hAnsi="仿宋_GB2312" w:eastAsia="仿宋_GB2312"/>
          <w:sz w:val="28"/>
          <w:szCs w:val="28"/>
        </w:rPr>
        <w:t>（老生用）</w:t>
      </w:r>
      <w:r>
        <w:rPr>
          <w:rFonts w:hint="eastAsia" w:ascii="仿宋_GB2312" w:hAnsi="仿宋_GB2312" w:eastAsia="仿宋_GB2312"/>
          <w:sz w:val="28"/>
          <w:szCs w:val="28"/>
        </w:rPr>
        <w:t>》（附件</w:t>
      </w:r>
      <w:r>
        <w:rPr>
          <w:rFonts w:hint="eastAsia" w:ascii="仿宋_GB2312" w:hAnsi="仿宋_GB2312" w:eastAsia="仿宋_GB2312"/>
          <w:sz w:val="28"/>
          <w:szCs w:val="28"/>
          <w:lang w:val="en-US" w:eastAsia="zh-CN"/>
        </w:rPr>
        <w:t>7</w:t>
      </w:r>
      <w:r>
        <w:rPr>
          <w:rFonts w:hint="eastAsia" w:ascii="仿宋_GB2312" w:hAnsi="仿宋_GB2312" w:eastAsia="仿宋_GB2312"/>
          <w:sz w:val="28"/>
          <w:szCs w:val="28"/>
        </w:rPr>
        <w:t>），具体注意事项如下：1）多册教材需按分册单独填写教材</w:t>
      </w:r>
      <w:r>
        <w:rPr>
          <w:rFonts w:hint="eastAsia" w:ascii="仿宋_GB2312" w:hAnsi="仿宋_GB2312" w:eastAsia="仿宋_GB2312"/>
          <w:sz w:val="28"/>
          <w:szCs w:val="28"/>
          <w:lang w:eastAsia="zh-CN"/>
        </w:rPr>
        <w:t>征订单</w:t>
      </w:r>
      <w:r>
        <w:rPr>
          <w:rFonts w:hint="eastAsia" w:ascii="仿宋_GB2312" w:hAnsi="仿宋_GB2312" w:eastAsia="仿宋_GB2312"/>
          <w:sz w:val="28"/>
          <w:szCs w:val="28"/>
        </w:rPr>
        <w:t>；2）自编讲义、练习本、绘图纸、资料袋、实验报告单等不需要填写，在开学时以班级为单位在供应商处自行购买；3）教师所需教材直接填写在教师征订数量栏，严禁进行合并单元格操作；4）每个学院（部）汇总完成后上报教务处。</w:t>
      </w:r>
    </w:p>
    <w:p>
      <w:pPr>
        <w:spacing w:line="580" w:lineRule="exact"/>
        <w:ind w:firstLine="537" w:firstLineChars="192"/>
        <w:rPr>
          <w:rFonts w:ascii="仿宋_GB2312" w:hAnsi="仿宋_GB2312" w:eastAsia="仿宋_GB2312"/>
          <w:sz w:val="28"/>
          <w:szCs w:val="28"/>
        </w:rPr>
      </w:pPr>
      <w:r>
        <w:rPr>
          <w:rFonts w:hint="eastAsia" w:ascii="仿宋_GB2312" w:hAnsi="仿宋_GB2312" w:eastAsia="仿宋_GB2312"/>
          <w:sz w:val="28"/>
          <w:szCs w:val="28"/>
        </w:rPr>
        <w:t>新生征订：</w:t>
      </w:r>
      <w:r>
        <w:rPr>
          <w:rFonts w:ascii="仿宋_GB2312" w:hAnsi="仿宋_GB2312" w:eastAsia="仿宋_GB2312"/>
          <w:sz w:val="28"/>
          <w:szCs w:val="28"/>
        </w:rPr>
        <w:t>等学校公布2026年新生招生专业计划后，</w:t>
      </w:r>
      <w:r>
        <w:rPr>
          <w:rFonts w:hint="eastAsia" w:ascii="仿宋_GB2312" w:hAnsi="仿宋_GB2312" w:eastAsia="仿宋_GB2312"/>
          <w:sz w:val="28"/>
          <w:szCs w:val="28"/>
        </w:rPr>
        <w:t>填写《衢州学院教材征订单</w:t>
      </w:r>
      <w:r>
        <w:rPr>
          <w:rFonts w:ascii="仿宋_GB2312" w:hAnsi="仿宋_GB2312" w:eastAsia="仿宋_GB2312"/>
          <w:sz w:val="28"/>
          <w:szCs w:val="28"/>
        </w:rPr>
        <w:t>（2026级新生用）</w:t>
      </w:r>
      <w:r>
        <w:rPr>
          <w:rFonts w:hint="eastAsia" w:ascii="仿宋_GB2312" w:hAnsi="仿宋_GB2312" w:eastAsia="仿宋_GB2312"/>
          <w:sz w:val="28"/>
          <w:szCs w:val="28"/>
        </w:rPr>
        <w:t>》（附件</w:t>
      </w:r>
      <w:r>
        <w:rPr>
          <w:rFonts w:hint="eastAsia" w:ascii="仿宋_GB2312" w:hAnsi="仿宋_GB2312" w:eastAsia="仿宋_GB2312"/>
          <w:sz w:val="28"/>
          <w:szCs w:val="28"/>
          <w:lang w:val="en-US" w:eastAsia="zh-CN"/>
        </w:rPr>
        <w:t>8</w:t>
      </w:r>
      <w:r>
        <w:rPr>
          <w:rFonts w:hint="eastAsia" w:ascii="仿宋_GB2312" w:hAnsi="仿宋_GB2312" w:eastAsia="仿宋_GB2312"/>
          <w:sz w:val="28"/>
          <w:szCs w:val="28"/>
        </w:rPr>
        <w:t>），具体参照老生征订流程执行。</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（3）公共课征订填写。需将公共课使用教材单独填写，其余要求参照本条第（2）款执行。</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（4）汇总统计上报。教材征订单填报完成后，各学院（部）需对本单位征订教材情况进行汇总，以学院（部）为单位填写《衢州学院教材使用情况统计表》（附件</w:t>
      </w:r>
      <w:r>
        <w:rPr>
          <w:rFonts w:hint="eastAsia" w:ascii="仿宋_GB2312" w:hAnsi="仿宋_GB2312" w:eastAsia="仿宋_GB2312"/>
          <w:sz w:val="28"/>
          <w:szCs w:val="28"/>
          <w:lang w:val="en-US" w:eastAsia="zh-CN"/>
        </w:rPr>
        <w:t>9</w:t>
      </w:r>
      <w:r>
        <w:rPr>
          <w:rFonts w:hint="eastAsia" w:ascii="仿宋_GB2312" w:hAnsi="仿宋_GB2312" w:eastAsia="仿宋_GB2312"/>
          <w:sz w:val="28"/>
          <w:szCs w:val="28"/>
        </w:rPr>
        <w:t>），经教学副院长审批并加盖学院公章，由教学单位党委（支部）书记严把政治关并加盖党委（支部）公章后，上报教务处。</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（5） 提交时限要求。各学院（部）须于5月15日前，将教材征订单</w:t>
      </w:r>
      <w:bookmarkStart w:id="4" w:name="_GoBack"/>
      <w:bookmarkEnd w:id="4"/>
      <w:r>
        <w:rPr>
          <w:rFonts w:hint="eastAsia" w:ascii="仿宋_GB2312" w:hAnsi="仿宋_GB2312" w:eastAsia="仿宋_GB2312"/>
          <w:sz w:val="28"/>
          <w:szCs w:val="28"/>
        </w:rPr>
        <w:t>的电子稿、纸质稿，提交至教务处郑斌处。</w:t>
      </w:r>
    </w:p>
    <w:p>
      <w:pPr>
        <w:spacing w:line="58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（6）统一征订安排。教务处对各学院（部）上报的征订材料进行汇总审核后，按照新生统一征订、老生线上自愿征订的分类，统一组织教材征订工作。</w:t>
      </w:r>
    </w:p>
    <w:p>
      <w:pPr>
        <w:spacing w:line="580" w:lineRule="exact"/>
        <w:ind w:firstLine="537" w:firstLineChars="192"/>
        <w:rPr>
          <w:rFonts w:ascii="仿宋" w:hAnsi="仿宋" w:eastAsia="仿宋"/>
          <w:sz w:val="28"/>
          <w:szCs w:val="28"/>
        </w:rPr>
      </w:pPr>
    </w:p>
    <w:p>
      <w:pPr>
        <w:spacing w:line="580" w:lineRule="exact"/>
        <w:ind w:firstLine="537" w:firstLineChars="192"/>
        <w:rPr>
          <w:rFonts w:ascii="仿宋" w:hAnsi="仿宋" w:eastAsia="仿宋"/>
          <w:sz w:val="28"/>
          <w:szCs w:val="28"/>
        </w:rPr>
      </w:pPr>
      <w:r>
        <w:rPr>
          <w:rFonts w:hint="eastAsia" w:ascii="仿宋" w:hAnsi="仿宋" w:eastAsia="仿宋"/>
          <w:sz w:val="28"/>
          <w:szCs w:val="28"/>
        </w:rPr>
        <w:t>附件：1.马工程重点教材目录</w:t>
      </w:r>
    </w:p>
    <w:p>
      <w:pPr>
        <w:numPr>
          <w:ilvl w:val="0"/>
          <w:numId w:val="1"/>
        </w:numPr>
        <w:spacing w:line="580" w:lineRule="exact"/>
        <w:ind w:firstLine="1377" w:firstLineChars="492"/>
        <w:rPr>
          <w:rFonts w:ascii="仿宋" w:hAnsi="仿宋" w:eastAsia="仿宋"/>
          <w:sz w:val="28"/>
          <w:szCs w:val="28"/>
        </w:rPr>
      </w:pPr>
      <w:r>
        <w:rPr>
          <w:rFonts w:hint="eastAsia" w:ascii="仿宋" w:hAnsi="仿宋" w:eastAsia="仿宋"/>
          <w:sz w:val="28"/>
          <w:szCs w:val="28"/>
        </w:rPr>
        <w:t>衢州学院教材选用推荐表</w:t>
      </w:r>
    </w:p>
    <w:p>
      <w:pPr>
        <w:numPr>
          <w:ilvl w:val="0"/>
          <w:numId w:val="1"/>
        </w:numPr>
        <w:spacing w:line="580" w:lineRule="exact"/>
        <w:ind w:firstLine="1377" w:firstLineChars="492"/>
        <w:rPr>
          <w:rFonts w:ascii="仿宋" w:hAnsi="仿宋" w:eastAsia="仿宋"/>
          <w:sz w:val="28"/>
          <w:szCs w:val="28"/>
        </w:rPr>
      </w:pPr>
      <w:r>
        <w:rPr>
          <w:rFonts w:hint="eastAsia" w:ascii="仿宋" w:hAnsi="仿宋" w:eastAsia="仿宋"/>
          <w:sz w:val="28"/>
          <w:szCs w:val="28"/>
        </w:rPr>
        <w:t>衢州学院境外教材审批表</w:t>
      </w:r>
    </w:p>
    <w:p>
      <w:pPr>
        <w:spacing w:line="580" w:lineRule="exact"/>
        <w:ind w:firstLine="1377" w:firstLineChars="492"/>
        <w:rPr>
          <w:rFonts w:ascii="仿宋" w:hAnsi="仿宋" w:eastAsia="仿宋"/>
          <w:sz w:val="28"/>
          <w:szCs w:val="28"/>
        </w:rPr>
      </w:pPr>
      <w:r>
        <w:rPr>
          <w:rFonts w:hint="eastAsia" w:ascii="仿宋" w:hAnsi="仿宋" w:eastAsia="仿宋"/>
          <w:sz w:val="28"/>
          <w:szCs w:val="28"/>
        </w:rPr>
        <w:t>4.衢州学院教材征订信息公示表</w:t>
      </w:r>
    </w:p>
    <w:p>
      <w:pPr>
        <w:spacing w:line="580" w:lineRule="exact"/>
        <w:ind w:firstLine="1377" w:firstLineChars="492"/>
        <w:rPr>
          <w:rFonts w:hint="eastAsia" w:ascii="仿宋" w:hAnsi="仿宋" w:eastAsia="仿宋"/>
          <w:sz w:val="28"/>
          <w:szCs w:val="28"/>
        </w:rPr>
      </w:pPr>
      <w:r>
        <w:rPr>
          <w:rFonts w:hint="eastAsia" w:ascii="仿宋" w:hAnsi="仿宋" w:eastAsia="仿宋"/>
          <w:sz w:val="28"/>
          <w:szCs w:val="28"/>
        </w:rPr>
        <w:t>5.教材征订审读工作情况统计表</w:t>
      </w:r>
    </w:p>
    <w:p>
      <w:pPr>
        <w:spacing w:line="580" w:lineRule="exact"/>
        <w:ind w:firstLine="1377" w:firstLineChars="492"/>
        <w:rPr>
          <w:rFonts w:ascii="仿宋" w:hAnsi="仿宋" w:eastAsia="仿宋"/>
          <w:sz w:val="28"/>
          <w:szCs w:val="28"/>
        </w:rPr>
      </w:pPr>
      <w:r>
        <w:rPr>
          <w:rFonts w:hint="eastAsia" w:ascii="仿宋" w:hAnsi="仿宋" w:eastAsia="仿宋"/>
          <w:sz w:val="28"/>
          <w:szCs w:val="28"/>
        </w:rPr>
        <w:t>6.衢州学院教材更换书面报告</w:t>
      </w:r>
    </w:p>
    <w:p>
      <w:pPr>
        <w:spacing w:line="580" w:lineRule="exact"/>
        <w:ind w:firstLine="1400" w:firstLineChars="500"/>
        <w:rPr>
          <w:rFonts w:ascii="仿宋" w:hAnsi="仿宋" w:eastAsia="仿宋"/>
          <w:sz w:val="28"/>
          <w:szCs w:val="28"/>
        </w:rPr>
      </w:pPr>
      <w:r>
        <w:rPr>
          <w:rFonts w:hint="eastAsia" w:ascii="仿宋" w:hAnsi="仿宋" w:eastAsia="仿宋"/>
          <w:sz w:val="28"/>
          <w:szCs w:val="28"/>
        </w:rPr>
        <w:t>7.</w:t>
      </w:r>
      <w:bookmarkStart w:id="3" w:name="OLE_LINK1"/>
      <w:r>
        <w:rPr>
          <w:rFonts w:hint="eastAsia" w:ascii="仿宋_GB2312" w:hAnsi="仿宋_GB2312" w:eastAsia="仿宋_GB2312"/>
          <w:sz w:val="28"/>
          <w:szCs w:val="28"/>
        </w:rPr>
        <w:t>衢州学院教材征订单</w:t>
      </w:r>
      <w:r>
        <w:rPr>
          <w:rFonts w:ascii="仿宋_GB2312" w:hAnsi="仿宋_GB2312" w:eastAsia="仿宋_GB2312"/>
          <w:sz w:val="28"/>
          <w:szCs w:val="28"/>
        </w:rPr>
        <w:t>（老生用）</w:t>
      </w:r>
      <w:bookmarkEnd w:id="3"/>
    </w:p>
    <w:p>
      <w:pPr>
        <w:spacing w:line="580" w:lineRule="exact"/>
        <w:ind w:firstLine="1377" w:firstLineChars="492"/>
        <w:rPr>
          <w:rFonts w:ascii="仿宋" w:hAnsi="仿宋" w:eastAsia="仿宋"/>
          <w:sz w:val="28"/>
          <w:szCs w:val="28"/>
        </w:rPr>
      </w:pPr>
      <w:r>
        <w:rPr>
          <w:rFonts w:hint="eastAsia" w:ascii="仿宋" w:hAnsi="仿宋" w:eastAsia="仿宋"/>
          <w:sz w:val="28"/>
          <w:szCs w:val="28"/>
        </w:rPr>
        <w:t>8.衢州学院教材征订单</w:t>
      </w:r>
      <w:r>
        <w:rPr>
          <w:rFonts w:ascii="仿宋_GB2312" w:hAnsi="仿宋_GB2312" w:eastAsia="仿宋_GB2312"/>
          <w:sz w:val="28"/>
          <w:szCs w:val="28"/>
        </w:rPr>
        <w:t>（2026级新生用）</w:t>
      </w:r>
    </w:p>
    <w:p>
      <w:pPr>
        <w:spacing w:line="580" w:lineRule="exact"/>
        <w:ind w:firstLine="1400" w:firstLineChars="500"/>
        <w:rPr>
          <w:rFonts w:ascii="仿宋" w:hAnsi="仿宋" w:eastAsia="仿宋"/>
          <w:sz w:val="28"/>
          <w:szCs w:val="28"/>
        </w:rPr>
      </w:pPr>
      <w:r>
        <w:rPr>
          <w:rFonts w:hint="eastAsia" w:ascii="仿宋" w:hAnsi="仿宋" w:eastAsia="仿宋"/>
          <w:sz w:val="28"/>
          <w:szCs w:val="28"/>
        </w:rPr>
        <w:t>9.衢州学院教材使用情况统计表</w:t>
      </w:r>
    </w:p>
    <w:p>
      <w:pPr>
        <w:spacing w:line="580" w:lineRule="exact"/>
        <w:ind w:firstLine="1400" w:firstLineChars="500"/>
        <w:rPr>
          <w:rFonts w:ascii="仿宋" w:hAnsi="仿宋" w:eastAsia="仿宋"/>
          <w:sz w:val="28"/>
          <w:szCs w:val="28"/>
        </w:rPr>
      </w:pPr>
      <w:r>
        <w:rPr>
          <w:rFonts w:hint="eastAsia" w:ascii="仿宋" w:hAnsi="仿宋" w:eastAsia="仿宋"/>
          <w:sz w:val="28"/>
          <w:szCs w:val="28"/>
        </w:rPr>
        <w:t>10.2026-2027学年行政班名称和人数(4月14日）</w:t>
      </w:r>
    </w:p>
    <w:p>
      <w:pPr>
        <w:spacing w:line="580" w:lineRule="exact"/>
        <w:ind w:firstLine="1377" w:firstLineChars="492"/>
        <w:rPr>
          <w:rFonts w:ascii="仿宋" w:hAnsi="仿宋" w:eastAsia="仿宋"/>
          <w:sz w:val="28"/>
          <w:szCs w:val="28"/>
        </w:rPr>
      </w:pPr>
      <w:r>
        <w:rPr>
          <w:rFonts w:hint="eastAsia" w:ascii="仿宋" w:hAnsi="仿宋" w:eastAsia="仿宋"/>
          <w:sz w:val="28"/>
          <w:szCs w:val="28"/>
        </w:rPr>
        <w:t>11.2026-2027学年教授为本科生授课情况统计表</w:t>
      </w:r>
    </w:p>
    <w:p>
      <w:pPr>
        <w:spacing w:line="580" w:lineRule="exact"/>
        <w:ind w:firstLine="1377" w:firstLineChars="492"/>
        <w:rPr>
          <w:rFonts w:ascii="仿宋" w:hAnsi="仿宋" w:eastAsia="仿宋"/>
          <w:sz w:val="28"/>
          <w:szCs w:val="28"/>
        </w:rPr>
      </w:pPr>
      <w:r>
        <w:rPr>
          <w:rFonts w:hint="eastAsia" w:ascii="仿宋" w:hAnsi="仿宋" w:eastAsia="仿宋"/>
          <w:sz w:val="28"/>
          <w:szCs w:val="28"/>
        </w:rPr>
        <w:t>12.2026-2027学年第一学期闯关课程开课情况统计表</w:t>
      </w:r>
    </w:p>
    <w:p>
      <w:pPr>
        <w:spacing w:line="580" w:lineRule="exact"/>
        <w:ind w:firstLine="1377" w:firstLineChars="492"/>
        <w:rPr>
          <w:rFonts w:ascii="仿宋" w:hAnsi="仿宋" w:eastAsia="仿宋"/>
          <w:sz w:val="28"/>
          <w:szCs w:val="28"/>
        </w:rPr>
      </w:pPr>
      <w:r>
        <w:rPr>
          <w:rFonts w:hint="eastAsia" w:ascii="仿宋" w:hAnsi="仿宋" w:eastAsia="仿宋"/>
          <w:sz w:val="28"/>
          <w:szCs w:val="28"/>
        </w:rPr>
        <w:t>附件下载：通知及附件</w:t>
      </w:r>
    </w:p>
    <w:p>
      <w:pPr>
        <w:spacing w:line="580" w:lineRule="exact"/>
        <w:ind w:firstLine="537" w:firstLineChars="192"/>
        <w:rPr>
          <w:rFonts w:ascii="仿宋" w:hAnsi="仿宋" w:eastAsia="仿宋"/>
          <w:sz w:val="28"/>
          <w:szCs w:val="28"/>
        </w:rPr>
      </w:pPr>
    </w:p>
    <w:p>
      <w:pPr>
        <w:spacing w:line="580" w:lineRule="exact"/>
        <w:ind w:firstLine="537" w:firstLineChars="192"/>
        <w:rPr>
          <w:rFonts w:ascii="仿宋" w:hAnsi="仿宋" w:eastAsia="仿宋"/>
          <w:sz w:val="28"/>
          <w:szCs w:val="28"/>
        </w:rPr>
      </w:pPr>
    </w:p>
    <w:p>
      <w:pPr>
        <w:tabs>
          <w:tab w:val="left" w:pos="900"/>
          <w:tab w:val="left" w:pos="1080"/>
        </w:tabs>
        <w:ind w:right="700"/>
        <w:jc w:val="right"/>
        <w:rPr>
          <w:rFonts w:ascii="仿宋" w:hAnsi="仿宋" w:eastAsia="仿宋"/>
          <w:sz w:val="28"/>
          <w:szCs w:val="28"/>
        </w:rPr>
      </w:pPr>
      <w:r>
        <w:rPr>
          <w:rFonts w:hint="eastAsia" w:ascii="仿宋" w:hAnsi="仿宋" w:eastAsia="仿宋"/>
          <w:sz w:val="28"/>
          <w:szCs w:val="28"/>
        </w:rPr>
        <w:t xml:space="preserve">  衢州学院教务处</w:t>
      </w:r>
    </w:p>
    <w:p>
      <w:pPr>
        <w:tabs>
          <w:tab w:val="left" w:pos="900"/>
          <w:tab w:val="left" w:pos="1080"/>
        </w:tabs>
        <w:jc w:val="center"/>
        <w:rPr>
          <w:rFonts w:ascii="仿宋" w:hAnsi="仿宋" w:eastAsia="仿宋"/>
          <w:sz w:val="28"/>
          <w:szCs w:val="28"/>
        </w:rPr>
      </w:pPr>
      <w:r>
        <w:rPr>
          <w:rFonts w:hint="eastAsia" w:ascii="仿宋" w:hAnsi="仿宋" w:eastAsia="仿宋"/>
          <w:sz w:val="28"/>
          <w:szCs w:val="28"/>
        </w:rPr>
        <w:t xml:space="preserve">                                      2026年4月20日</w:t>
      </w:r>
    </w:p>
    <w:sectPr>
      <w:footerReference r:id="rId3" w:type="default"/>
      <w:pgSz w:w="11906" w:h="16838"/>
      <w:pgMar w:top="1558" w:right="1466" w:bottom="1402"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F6A6ADB5-2470-4395-A7B1-9F70B28BDF92}"/>
  </w:font>
  <w:font w:name="方正小标宋_GBK">
    <w:altName w:val="Arial Unicode MS"/>
    <w:panose1 w:val="00000000000000000000"/>
    <w:charset w:val="86"/>
    <w:family w:val="auto"/>
    <w:pitch w:val="default"/>
    <w:sig w:usb0="00000000" w:usb1="00000000" w:usb2="00000000" w:usb3="00000000" w:csb0="00000000" w:csb1="00000000"/>
    <w:embedRegular r:id="rId2" w:fontKey="{05EC9687-1BDB-4998-9755-DB742D322D8D}"/>
  </w:font>
  <w:font w:name="仿宋">
    <w:panose1 w:val="02010609060101010101"/>
    <w:charset w:val="86"/>
    <w:family w:val="modern"/>
    <w:pitch w:val="default"/>
    <w:sig w:usb0="800002BF" w:usb1="38CF7CFA" w:usb2="00000016" w:usb3="00000000" w:csb0="00040001" w:csb1="00000000"/>
    <w:embedRegular r:id="rId3" w:fontKey="{AF8E8059-2783-4247-8FF9-E0281C74BE0D}"/>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6371056"/>
      <w:docPartObj>
        <w:docPartGallery w:val="autotext"/>
      </w:docPartObj>
    </w:sdtPr>
    <w:sdtEndPr>
      <w:rPr>
        <w:sz w:val="24"/>
        <w:szCs w:val="24"/>
      </w:rPr>
    </w:sdtEndPr>
    <w:sdtContent>
      <w:p>
        <w:pPr>
          <w:pStyle w:val="6"/>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2C7697"/>
    <w:multiLevelType w:val="singleLevel"/>
    <w:tmpl w:val="F82C769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TVkOWFjMDg2YTE1NjIxNmY4NTkwMDFmODlhMzcifQ=="/>
  </w:docVars>
  <w:rsids>
    <w:rsidRoot w:val="00525B44"/>
    <w:rsid w:val="00003480"/>
    <w:rsid w:val="00004478"/>
    <w:rsid w:val="00020E9C"/>
    <w:rsid w:val="00021956"/>
    <w:rsid w:val="0002672A"/>
    <w:rsid w:val="00034DF1"/>
    <w:rsid w:val="00037D8F"/>
    <w:rsid w:val="0005525D"/>
    <w:rsid w:val="000631FA"/>
    <w:rsid w:val="0006630D"/>
    <w:rsid w:val="00070F87"/>
    <w:rsid w:val="00071E42"/>
    <w:rsid w:val="000754B1"/>
    <w:rsid w:val="00080176"/>
    <w:rsid w:val="000801C9"/>
    <w:rsid w:val="000D0258"/>
    <w:rsid w:val="000D26C0"/>
    <w:rsid w:val="000D6EE5"/>
    <w:rsid w:val="000E446C"/>
    <w:rsid w:val="000F4EEA"/>
    <w:rsid w:val="000F6B1B"/>
    <w:rsid w:val="000F7024"/>
    <w:rsid w:val="001006A6"/>
    <w:rsid w:val="001112EE"/>
    <w:rsid w:val="0012232C"/>
    <w:rsid w:val="00132DF3"/>
    <w:rsid w:val="00141A2F"/>
    <w:rsid w:val="001502F1"/>
    <w:rsid w:val="00155A1A"/>
    <w:rsid w:val="00155F45"/>
    <w:rsid w:val="00161712"/>
    <w:rsid w:val="001A0CEE"/>
    <w:rsid w:val="001B785D"/>
    <w:rsid w:val="001C1099"/>
    <w:rsid w:val="001C3312"/>
    <w:rsid w:val="001C3D9B"/>
    <w:rsid w:val="001C6B47"/>
    <w:rsid w:val="001D3D4F"/>
    <w:rsid w:val="001F0EB7"/>
    <w:rsid w:val="0021790E"/>
    <w:rsid w:val="0022537C"/>
    <w:rsid w:val="0023422E"/>
    <w:rsid w:val="00244D9F"/>
    <w:rsid w:val="002466D9"/>
    <w:rsid w:val="00255CB9"/>
    <w:rsid w:val="00270D45"/>
    <w:rsid w:val="0027220B"/>
    <w:rsid w:val="00273B9F"/>
    <w:rsid w:val="00273E46"/>
    <w:rsid w:val="00296355"/>
    <w:rsid w:val="002A0276"/>
    <w:rsid w:val="002A4DCB"/>
    <w:rsid w:val="002B1A36"/>
    <w:rsid w:val="002C66FE"/>
    <w:rsid w:val="002E2C1B"/>
    <w:rsid w:val="002F03FE"/>
    <w:rsid w:val="00302124"/>
    <w:rsid w:val="00310456"/>
    <w:rsid w:val="003156CA"/>
    <w:rsid w:val="00332D61"/>
    <w:rsid w:val="003419C6"/>
    <w:rsid w:val="003513B2"/>
    <w:rsid w:val="00367CE0"/>
    <w:rsid w:val="00372D8E"/>
    <w:rsid w:val="00382D42"/>
    <w:rsid w:val="00386859"/>
    <w:rsid w:val="00390C1C"/>
    <w:rsid w:val="003932BC"/>
    <w:rsid w:val="003B701D"/>
    <w:rsid w:val="003C3E4F"/>
    <w:rsid w:val="003C3EB0"/>
    <w:rsid w:val="003E0BB3"/>
    <w:rsid w:val="003E13AC"/>
    <w:rsid w:val="003F74D8"/>
    <w:rsid w:val="00412E9B"/>
    <w:rsid w:val="004178B5"/>
    <w:rsid w:val="00425E3A"/>
    <w:rsid w:val="004262FD"/>
    <w:rsid w:val="004435EC"/>
    <w:rsid w:val="00453971"/>
    <w:rsid w:val="00455568"/>
    <w:rsid w:val="004726C8"/>
    <w:rsid w:val="00487F34"/>
    <w:rsid w:val="004B60E6"/>
    <w:rsid w:val="004C195A"/>
    <w:rsid w:val="004C70F9"/>
    <w:rsid w:val="004D3996"/>
    <w:rsid w:val="004F28E0"/>
    <w:rsid w:val="00514B70"/>
    <w:rsid w:val="00525B44"/>
    <w:rsid w:val="00542685"/>
    <w:rsid w:val="005518FF"/>
    <w:rsid w:val="00557C34"/>
    <w:rsid w:val="005614EA"/>
    <w:rsid w:val="005702D4"/>
    <w:rsid w:val="00584E96"/>
    <w:rsid w:val="00590084"/>
    <w:rsid w:val="00594057"/>
    <w:rsid w:val="005A5EAA"/>
    <w:rsid w:val="005C3754"/>
    <w:rsid w:val="005C68D0"/>
    <w:rsid w:val="00601049"/>
    <w:rsid w:val="00603464"/>
    <w:rsid w:val="006066F7"/>
    <w:rsid w:val="00645E05"/>
    <w:rsid w:val="00645E99"/>
    <w:rsid w:val="0064698C"/>
    <w:rsid w:val="00676913"/>
    <w:rsid w:val="006910AE"/>
    <w:rsid w:val="00697209"/>
    <w:rsid w:val="006A1766"/>
    <w:rsid w:val="006A1C31"/>
    <w:rsid w:val="006B1E0B"/>
    <w:rsid w:val="006B6BB5"/>
    <w:rsid w:val="006D57DD"/>
    <w:rsid w:val="006F097B"/>
    <w:rsid w:val="006F52CF"/>
    <w:rsid w:val="00705B1C"/>
    <w:rsid w:val="0071101C"/>
    <w:rsid w:val="0071404E"/>
    <w:rsid w:val="00716C83"/>
    <w:rsid w:val="00725E28"/>
    <w:rsid w:val="00735247"/>
    <w:rsid w:val="00741E20"/>
    <w:rsid w:val="007500B4"/>
    <w:rsid w:val="00757AAE"/>
    <w:rsid w:val="00760E2C"/>
    <w:rsid w:val="00765F4C"/>
    <w:rsid w:val="00767407"/>
    <w:rsid w:val="00774B1F"/>
    <w:rsid w:val="00777321"/>
    <w:rsid w:val="0079595D"/>
    <w:rsid w:val="007C3E85"/>
    <w:rsid w:val="007F2620"/>
    <w:rsid w:val="00802AA7"/>
    <w:rsid w:val="00803C58"/>
    <w:rsid w:val="00807C2E"/>
    <w:rsid w:val="00817EFE"/>
    <w:rsid w:val="00831F5B"/>
    <w:rsid w:val="00841C47"/>
    <w:rsid w:val="00863E6C"/>
    <w:rsid w:val="0086594C"/>
    <w:rsid w:val="00872B91"/>
    <w:rsid w:val="008745A5"/>
    <w:rsid w:val="00875657"/>
    <w:rsid w:val="0088247D"/>
    <w:rsid w:val="0089171B"/>
    <w:rsid w:val="00892F8E"/>
    <w:rsid w:val="00894111"/>
    <w:rsid w:val="00897D6F"/>
    <w:rsid w:val="008B6F35"/>
    <w:rsid w:val="008E5A4E"/>
    <w:rsid w:val="008E6E3B"/>
    <w:rsid w:val="00910A94"/>
    <w:rsid w:val="00935A78"/>
    <w:rsid w:val="0096287C"/>
    <w:rsid w:val="00966D3A"/>
    <w:rsid w:val="00981A21"/>
    <w:rsid w:val="009820E0"/>
    <w:rsid w:val="00982A8D"/>
    <w:rsid w:val="00985A02"/>
    <w:rsid w:val="00987329"/>
    <w:rsid w:val="00992A75"/>
    <w:rsid w:val="009C5878"/>
    <w:rsid w:val="009D5418"/>
    <w:rsid w:val="009D6A78"/>
    <w:rsid w:val="009E0A2D"/>
    <w:rsid w:val="009E130B"/>
    <w:rsid w:val="009E4D88"/>
    <w:rsid w:val="009E68E0"/>
    <w:rsid w:val="009F0E82"/>
    <w:rsid w:val="009F3D1B"/>
    <w:rsid w:val="009F43C0"/>
    <w:rsid w:val="009F639F"/>
    <w:rsid w:val="00A0308D"/>
    <w:rsid w:val="00A053BE"/>
    <w:rsid w:val="00A05D67"/>
    <w:rsid w:val="00A06FAB"/>
    <w:rsid w:val="00A10076"/>
    <w:rsid w:val="00A26FAF"/>
    <w:rsid w:val="00A3284B"/>
    <w:rsid w:val="00A42AB4"/>
    <w:rsid w:val="00A50C08"/>
    <w:rsid w:val="00A6155D"/>
    <w:rsid w:val="00A7146E"/>
    <w:rsid w:val="00A738E0"/>
    <w:rsid w:val="00A75C2F"/>
    <w:rsid w:val="00A82DE9"/>
    <w:rsid w:val="00A86124"/>
    <w:rsid w:val="00A86FD4"/>
    <w:rsid w:val="00A95C41"/>
    <w:rsid w:val="00AB2146"/>
    <w:rsid w:val="00AC49F6"/>
    <w:rsid w:val="00AC5738"/>
    <w:rsid w:val="00AC5F96"/>
    <w:rsid w:val="00B350E5"/>
    <w:rsid w:val="00B44971"/>
    <w:rsid w:val="00B46DBA"/>
    <w:rsid w:val="00B47048"/>
    <w:rsid w:val="00B5435B"/>
    <w:rsid w:val="00B55F08"/>
    <w:rsid w:val="00B6702E"/>
    <w:rsid w:val="00B73B23"/>
    <w:rsid w:val="00B75AF0"/>
    <w:rsid w:val="00B76382"/>
    <w:rsid w:val="00B779E6"/>
    <w:rsid w:val="00B91EFD"/>
    <w:rsid w:val="00BA1E34"/>
    <w:rsid w:val="00BA3023"/>
    <w:rsid w:val="00BA3BF3"/>
    <w:rsid w:val="00BB2041"/>
    <w:rsid w:val="00BC42DD"/>
    <w:rsid w:val="00BD350E"/>
    <w:rsid w:val="00BF0DA6"/>
    <w:rsid w:val="00BF1B4B"/>
    <w:rsid w:val="00BF2600"/>
    <w:rsid w:val="00C12563"/>
    <w:rsid w:val="00C23CE4"/>
    <w:rsid w:val="00C23E32"/>
    <w:rsid w:val="00C313F4"/>
    <w:rsid w:val="00C6202E"/>
    <w:rsid w:val="00C75C25"/>
    <w:rsid w:val="00C917E0"/>
    <w:rsid w:val="00C91E15"/>
    <w:rsid w:val="00C9462D"/>
    <w:rsid w:val="00C952BC"/>
    <w:rsid w:val="00C953B5"/>
    <w:rsid w:val="00CA4528"/>
    <w:rsid w:val="00CA684E"/>
    <w:rsid w:val="00CB5A33"/>
    <w:rsid w:val="00CB65FC"/>
    <w:rsid w:val="00CC0DD9"/>
    <w:rsid w:val="00CC1194"/>
    <w:rsid w:val="00CC600E"/>
    <w:rsid w:val="00CD201A"/>
    <w:rsid w:val="00CD7CDB"/>
    <w:rsid w:val="00CF7CF7"/>
    <w:rsid w:val="00D0421A"/>
    <w:rsid w:val="00D04611"/>
    <w:rsid w:val="00D05592"/>
    <w:rsid w:val="00D06BA7"/>
    <w:rsid w:val="00D17378"/>
    <w:rsid w:val="00D72AF9"/>
    <w:rsid w:val="00D74333"/>
    <w:rsid w:val="00D81080"/>
    <w:rsid w:val="00D81934"/>
    <w:rsid w:val="00D945BA"/>
    <w:rsid w:val="00DB07CD"/>
    <w:rsid w:val="00DB2058"/>
    <w:rsid w:val="00DB6CAC"/>
    <w:rsid w:val="00DC6311"/>
    <w:rsid w:val="00DE1DB1"/>
    <w:rsid w:val="00DE302A"/>
    <w:rsid w:val="00E35DB4"/>
    <w:rsid w:val="00E40436"/>
    <w:rsid w:val="00E4151B"/>
    <w:rsid w:val="00E4542A"/>
    <w:rsid w:val="00E63A07"/>
    <w:rsid w:val="00E73B81"/>
    <w:rsid w:val="00E7462F"/>
    <w:rsid w:val="00EC6AD5"/>
    <w:rsid w:val="00ED372D"/>
    <w:rsid w:val="00ED4E48"/>
    <w:rsid w:val="00EE0B8E"/>
    <w:rsid w:val="00EE2147"/>
    <w:rsid w:val="00F033C6"/>
    <w:rsid w:val="00F06D9C"/>
    <w:rsid w:val="00F13FD0"/>
    <w:rsid w:val="00F14C54"/>
    <w:rsid w:val="00F15646"/>
    <w:rsid w:val="00F168EA"/>
    <w:rsid w:val="00F25C78"/>
    <w:rsid w:val="00F2769F"/>
    <w:rsid w:val="00F277DC"/>
    <w:rsid w:val="00F3781B"/>
    <w:rsid w:val="00F4367B"/>
    <w:rsid w:val="00F5296A"/>
    <w:rsid w:val="00F52C8F"/>
    <w:rsid w:val="00F56D7A"/>
    <w:rsid w:val="00F8043C"/>
    <w:rsid w:val="00F90715"/>
    <w:rsid w:val="00F96CBB"/>
    <w:rsid w:val="00F96EF2"/>
    <w:rsid w:val="00FA4CA2"/>
    <w:rsid w:val="00FA54C2"/>
    <w:rsid w:val="00FB2B32"/>
    <w:rsid w:val="00FC488C"/>
    <w:rsid w:val="00FC6FD1"/>
    <w:rsid w:val="00FD6663"/>
    <w:rsid w:val="00FE3A9C"/>
    <w:rsid w:val="00FF1394"/>
    <w:rsid w:val="02537276"/>
    <w:rsid w:val="02E15485"/>
    <w:rsid w:val="04205523"/>
    <w:rsid w:val="04757962"/>
    <w:rsid w:val="054B3570"/>
    <w:rsid w:val="05CF702C"/>
    <w:rsid w:val="06EC2442"/>
    <w:rsid w:val="07850275"/>
    <w:rsid w:val="078D2F12"/>
    <w:rsid w:val="07A90EE0"/>
    <w:rsid w:val="08624967"/>
    <w:rsid w:val="08FD28BF"/>
    <w:rsid w:val="0925459D"/>
    <w:rsid w:val="0A057E2D"/>
    <w:rsid w:val="0A1854C1"/>
    <w:rsid w:val="0A2C449F"/>
    <w:rsid w:val="0AC607BC"/>
    <w:rsid w:val="0C1E2778"/>
    <w:rsid w:val="0C2C7DC3"/>
    <w:rsid w:val="0C660CF6"/>
    <w:rsid w:val="0CCF4844"/>
    <w:rsid w:val="0DB52CA5"/>
    <w:rsid w:val="0F0B20FE"/>
    <w:rsid w:val="0FA411C2"/>
    <w:rsid w:val="112F4443"/>
    <w:rsid w:val="12DC1A73"/>
    <w:rsid w:val="12EC5E90"/>
    <w:rsid w:val="13213099"/>
    <w:rsid w:val="132C6FEF"/>
    <w:rsid w:val="132D6B88"/>
    <w:rsid w:val="13CA7783"/>
    <w:rsid w:val="1530734E"/>
    <w:rsid w:val="17067EAF"/>
    <w:rsid w:val="17A5713D"/>
    <w:rsid w:val="17C1622B"/>
    <w:rsid w:val="185D3F78"/>
    <w:rsid w:val="193023B4"/>
    <w:rsid w:val="194F2B01"/>
    <w:rsid w:val="19F31266"/>
    <w:rsid w:val="1A4C08C3"/>
    <w:rsid w:val="1A5008CB"/>
    <w:rsid w:val="1A633AB3"/>
    <w:rsid w:val="1ABD17A3"/>
    <w:rsid w:val="1B1F637C"/>
    <w:rsid w:val="1C564887"/>
    <w:rsid w:val="1CCD66E3"/>
    <w:rsid w:val="1CE27749"/>
    <w:rsid w:val="1D3D4A09"/>
    <w:rsid w:val="1D580C00"/>
    <w:rsid w:val="1EAB6641"/>
    <w:rsid w:val="1EC6572C"/>
    <w:rsid w:val="1EFD4325"/>
    <w:rsid w:val="1F017B87"/>
    <w:rsid w:val="1F5A0E0D"/>
    <w:rsid w:val="1F8C34A8"/>
    <w:rsid w:val="1FB056D3"/>
    <w:rsid w:val="21294275"/>
    <w:rsid w:val="21930B18"/>
    <w:rsid w:val="22202B2B"/>
    <w:rsid w:val="23282EC0"/>
    <w:rsid w:val="23B74243"/>
    <w:rsid w:val="24633919"/>
    <w:rsid w:val="259C7146"/>
    <w:rsid w:val="26AD374B"/>
    <w:rsid w:val="27A30BEB"/>
    <w:rsid w:val="27BB1BD5"/>
    <w:rsid w:val="28C34C26"/>
    <w:rsid w:val="28CF5A59"/>
    <w:rsid w:val="299C7ACE"/>
    <w:rsid w:val="29A41398"/>
    <w:rsid w:val="2ACC0CF0"/>
    <w:rsid w:val="2B00771D"/>
    <w:rsid w:val="2BC95947"/>
    <w:rsid w:val="2C562ACB"/>
    <w:rsid w:val="2D980DE1"/>
    <w:rsid w:val="2FC128A4"/>
    <w:rsid w:val="304D6AF4"/>
    <w:rsid w:val="31082989"/>
    <w:rsid w:val="312F7DEB"/>
    <w:rsid w:val="313F1013"/>
    <w:rsid w:val="32052F03"/>
    <w:rsid w:val="3264286A"/>
    <w:rsid w:val="32807739"/>
    <w:rsid w:val="32AD384A"/>
    <w:rsid w:val="32DF0839"/>
    <w:rsid w:val="3312597F"/>
    <w:rsid w:val="33C64AA7"/>
    <w:rsid w:val="33E577C3"/>
    <w:rsid w:val="33F06D23"/>
    <w:rsid w:val="342B0D4A"/>
    <w:rsid w:val="35BD36C3"/>
    <w:rsid w:val="36DD5E46"/>
    <w:rsid w:val="3737192C"/>
    <w:rsid w:val="38695EEA"/>
    <w:rsid w:val="398115E6"/>
    <w:rsid w:val="3A8C0DD8"/>
    <w:rsid w:val="3B377326"/>
    <w:rsid w:val="3B6D4ABE"/>
    <w:rsid w:val="3C0742A0"/>
    <w:rsid w:val="3CBD66A1"/>
    <w:rsid w:val="3D9D015D"/>
    <w:rsid w:val="3DF35C04"/>
    <w:rsid w:val="3EF716FB"/>
    <w:rsid w:val="3F026360"/>
    <w:rsid w:val="3F05058C"/>
    <w:rsid w:val="40853E2F"/>
    <w:rsid w:val="41656221"/>
    <w:rsid w:val="432F4E21"/>
    <w:rsid w:val="433A0447"/>
    <w:rsid w:val="435E0BED"/>
    <w:rsid w:val="43924626"/>
    <w:rsid w:val="44E7582B"/>
    <w:rsid w:val="456B716F"/>
    <w:rsid w:val="457F2736"/>
    <w:rsid w:val="459F4B86"/>
    <w:rsid w:val="46347887"/>
    <w:rsid w:val="47D053D2"/>
    <w:rsid w:val="48342D86"/>
    <w:rsid w:val="49CE1F75"/>
    <w:rsid w:val="4A4F272E"/>
    <w:rsid w:val="4A6F7AB3"/>
    <w:rsid w:val="4A953DE8"/>
    <w:rsid w:val="4AF5333C"/>
    <w:rsid w:val="4C411978"/>
    <w:rsid w:val="4DA16DF5"/>
    <w:rsid w:val="4DA255DD"/>
    <w:rsid w:val="4DBB0FA9"/>
    <w:rsid w:val="4DED5D9D"/>
    <w:rsid w:val="4F9854E4"/>
    <w:rsid w:val="505E647F"/>
    <w:rsid w:val="50B42892"/>
    <w:rsid w:val="511D2EA0"/>
    <w:rsid w:val="512A1235"/>
    <w:rsid w:val="52F40360"/>
    <w:rsid w:val="5301064C"/>
    <w:rsid w:val="53566FAD"/>
    <w:rsid w:val="53860073"/>
    <w:rsid w:val="548A5A6E"/>
    <w:rsid w:val="54C924D2"/>
    <w:rsid w:val="54D81D71"/>
    <w:rsid w:val="558F4160"/>
    <w:rsid w:val="55A71D44"/>
    <w:rsid w:val="55A97A34"/>
    <w:rsid w:val="55F660B6"/>
    <w:rsid w:val="566858F5"/>
    <w:rsid w:val="5670547F"/>
    <w:rsid w:val="56BB2749"/>
    <w:rsid w:val="58D900BE"/>
    <w:rsid w:val="59173595"/>
    <w:rsid w:val="59502C81"/>
    <w:rsid w:val="598D7B3A"/>
    <w:rsid w:val="5A976497"/>
    <w:rsid w:val="5ACC0730"/>
    <w:rsid w:val="5B9A74D3"/>
    <w:rsid w:val="5BA20107"/>
    <w:rsid w:val="5D9507FA"/>
    <w:rsid w:val="5DE16F72"/>
    <w:rsid w:val="5E360A60"/>
    <w:rsid w:val="5F3B73B0"/>
    <w:rsid w:val="5F585086"/>
    <w:rsid w:val="5F5E5644"/>
    <w:rsid w:val="60AE4537"/>
    <w:rsid w:val="60F96444"/>
    <w:rsid w:val="61507872"/>
    <w:rsid w:val="6152552D"/>
    <w:rsid w:val="621B0096"/>
    <w:rsid w:val="63D9457B"/>
    <w:rsid w:val="640B1376"/>
    <w:rsid w:val="64625A98"/>
    <w:rsid w:val="647B4E52"/>
    <w:rsid w:val="65964F56"/>
    <w:rsid w:val="65FA3200"/>
    <w:rsid w:val="664904AC"/>
    <w:rsid w:val="66845CA0"/>
    <w:rsid w:val="67053F70"/>
    <w:rsid w:val="672211CC"/>
    <w:rsid w:val="672229C4"/>
    <w:rsid w:val="67D61A8D"/>
    <w:rsid w:val="68D56A3C"/>
    <w:rsid w:val="6B3A4014"/>
    <w:rsid w:val="6B8206AA"/>
    <w:rsid w:val="6BAE5E7C"/>
    <w:rsid w:val="6BF62C99"/>
    <w:rsid w:val="6C253E2C"/>
    <w:rsid w:val="6C374D51"/>
    <w:rsid w:val="6CB83F65"/>
    <w:rsid w:val="6D32541A"/>
    <w:rsid w:val="6D6E49EB"/>
    <w:rsid w:val="6F4B7915"/>
    <w:rsid w:val="70481E8E"/>
    <w:rsid w:val="70963FA5"/>
    <w:rsid w:val="71DB2831"/>
    <w:rsid w:val="720A0101"/>
    <w:rsid w:val="722E1635"/>
    <w:rsid w:val="72533EE9"/>
    <w:rsid w:val="7305180B"/>
    <w:rsid w:val="736A3F67"/>
    <w:rsid w:val="73AC7A2E"/>
    <w:rsid w:val="740D2166"/>
    <w:rsid w:val="74BE11F8"/>
    <w:rsid w:val="75DC6F26"/>
    <w:rsid w:val="75FF067B"/>
    <w:rsid w:val="76401288"/>
    <w:rsid w:val="764E4DD0"/>
    <w:rsid w:val="770552EB"/>
    <w:rsid w:val="77AC2E87"/>
    <w:rsid w:val="77BB1E93"/>
    <w:rsid w:val="787515F7"/>
    <w:rsid w:val="78A0645E"/>
    <w:rsid w:val="792232C5"/>
    <w:rsid w:val="79B24104"/>
    <w:rsid w:val="7BA6465A"/>
    <w:rsid w:val="7CF46491"/>
    <w:rsid w:val="7D900709"/>
    <w:rsid w:val="7E9D0CB8"/>
    <w:rsid w:val="7F8F0760"/>
    <w:rsid w:val="7FBC4A50"/>
    <w:rsid w:val="7FE074DC"/>
    <w:rsid w:val="DF772C5A"/>
    <w:rsid w:val="ED7C7ED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ind w:firstLine="200" w:firstLineChars="200"/>
      <w:outlineLvl w:val="0"/>
    </w:pPr>
    <w:rPr>
      <w:rFonts w:eastAsia="仿宋_GB2312"/>
      <w:b/>
      <w:bCs/>
      <w:kern w:val="44"/>
      <w:sz w:val="28"/>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333333"/>
      <w:u w:val="none"/>
    </w:rPr>
  </w:style>
  <w:style w:type="character" w:styleId="14">
    <w:name w:val="Hyperlink"/>
    <w:basedOn w:val="11"/>
    <w:qFormat/>
    <w:uiPriority w:val="0"/>
    <w:rPr>
      <w:color w:val="333333"/>
      <w:u w:val="none"/>
    </w:rPr>
  </w:style>
  <w:style w:type="character" w:styleId="15">
    <w:name w:val="annotation reference"/>
    <w:semiHidden/>
    <w:qFormat/>
    <w:uiPriority w:val="0"/>
    <w:rPr>
      <w:sz w:val="21"/>
      <w:szCs w:val="21"/>
    </w:rPr>
  </w:style>
  <w:style w:type="character" w:customStyle="1" w:styleId="16">
    <w:name w:val="页眉 字符"/>
    <w:link w:val="7"/>
    <w:qFormat/>
    <w:uiPriority w:val="0"/>
    <w:rPr>
      <w:kern w:val="2"/>
      <w:sz w:val="18"/>
      <w:szCs w:val="18"/>
    </w:rPr>
  </w:style>
  <w:style w:type="character" w:customStyle="1" w:styleId="17">
    <w:name w:val="页脚 字符"/>
    <w:link w:val="6"/>
    <w:qFormat/>
    <w:uiPriority w:val="99"/>
    <w:rPr>
      <w:kern w:val="2"/>
      <w:sz w:val="18"/>
      <w:szCs w:val="18"/>
    </w:rPr>
  </w:style>
  <w:style w:type="character" w:customStyle="1" w:styleId="18">
    <w:name w:val="标题 1 字符"/>
    <w:basedOn w:val="11"/>
    <w:link w:val="2"/>
    <w:qFormat/>
    <w:uiPriority w:val="0"/>
    <w:rPr>
      <w:rFonts w:eastAsia="仿宋_GB2312"/>
      <w:b/>
      <w:bCs/>
      <w:kern w:val="44"/>
      <w:sz w:val="28"/>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663</Words>
  <Characters>3785</Characters>
  <Lines>31</Lines>
  <Paragraphs>8</Paragraphs>
  <TotalTime>6</TotalTime>
  <ScaleCrop>false</ScaleCrop>
  <LinksUpToDate>false</LinksUpToDate>
  <CharactersWithSpaces>4440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2024-05-15T10:28:00Z</dcterms:created>
  <dc:creator>向容</dc:creator>
  <cp:lastModifiedBy>郑华</cp:lastModifiedBy>
  <cp:lastPrinted>2020-05-27T10:30:00Z</cp:lastPrinted>
  <dcterms:modified xsi:type="dcterms:W3CDTF">2026-04-21T05:59:05Z</dcterms:modified>
  <dc:title>关于2011-2012学年第二学期教学任务安排的通知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90400C65BE1E47DF9F778A358FEBBA55</vt:lpwstr>
  </property>
  <property fmtid="{D5CDD505-2E9C-101B-9397-08002B2CF9AE}" pid="4" name="KSOTemplateDocerSaveRecord">
    <vt:lpwstr>eyJoZGlkIjoiMjExMzQ0YmZmZjE4NDA5NjM4NTQ3MTEwNmY2NWNkZjEiLCJ1c2VySWQiOiI2NTk5NjkxMTIifQ==</vt:lpwstr>
  </property>
</Properties>
</file>