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附件1</w:t>
      </w:r>
      <w:r>
        <w:rPr>
          <w:rFonts w:hint="eastAsia" w:ascii="宋体" w:hAnsi="宋体"/>
          <w:sz w:val="32"/>
          <w:szCs w:val="32"/>
        </w:rPr>
        <w:t xml:space="preserve">  </w:t>
      </w:r>
    </w:p>
    <w:p>
      <w:pPr>
        <w:jc w:val="center"/>
        <w:rPr>
          <w:rFonts w:hint="eastAsia"/>
          <w:b/>
          <w:bCs/>
          <w:i w:val="0"/>
          <w:iCs w:val="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iCs w:val="0"/>
          <w:sz w:val="36"/>
          <w:szCs w:val="36"/>
          <w:lang w:eastAsia="zh-CN"/>
        </w:rPr>
        <w:t>第一批省级课程思政教学项目</w:t>
      </w:r>
    </w:p>
    <w:tbl>
      <w:tblPr>
        <w:tblStyle w:val="3"/>
        <w:tblW w:w="10320" w:type="dxa"/>
        <w:tblInd w:w="-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63"/>
        <w:gridCol w:w="1217"/>
        <w:gridCol w:w="2944"/>
        <w:gridCol w:w="156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化工原理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省课程思政示范课程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雷小青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外国文学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沈晓莉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“党建+课程思政”模式下的环境工程专业“三全育人”体系构建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省课程思政教学研究项目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“城乡规划原理”课程思政教学探索与实践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张乐明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商科专业课程群课程思政建设路径探索与实践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王海文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结合专业特点分类推进课程思政建设的研究与实践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周建强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机械制造教学团队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省课程思政示范基层教学组织</w:t>
            </w:r>
          </w:p>
        </w:tc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22C6C"/>
    <w:rsid w:val="26222C6C"/>
    <w:rsid w:val="77D2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2023-10-18T01:09:00Z</dcterms:created>
  <dc:creator>舒馨月</dc:creator>
  <cp:lastModifiedBy>舒馨月</cp:lastModifiedBy>
  <dcterms:modified xsi:type="dcterms:W3CDTF">2023-10-25T08:37:51Z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