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84CCE0">
      <w:pPr>
        <w:autoSpaceDE w:val="0"/>
        <w:snapToGrid w:val="0"/>
        <w:spacing w:line="580" w:lineRule="exact"/>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w:t>
      </w:r>
    </w:p>
    <w:p w14:paraId="157AD532">
      <w:pPr>
        <w:spacing w:line="360" w:lineRule="auto"/>
        <w:jc w:val="center"/>
        <w:rPr>
          <w:rFonts w:hint="eastAsia" w:ascii="方正小标宋_GBK" w:hAnsi="方正小标宋_GBK" w:eastAsia="方正小标宋_GBK" w:cs="方正小标宋_GBK"/>
          <w:bCs/>
          <w:kern w:val="2"/>
          <w:sz w:val="40"/>
          <w:szCs w:val="40"/>
          <w:lang w:val="en-US" w:eastAsia="zh-CN" w:bidi="ar-SA"/>
        </w:rPr>
      </w:pPr>
    </w:p>
    <w:p w14:paraId="526980AC">
      <w:pPr>
        <w:spacing w:line="360" w:lineRule="auto"/>
        <w:jc w:val="center"/>
        <w:rPr>
          <w:rFonts w:hint="eastAsia" w:ascii="方正小标宋_GBK" w:hAnsi="方正小标宋_GBK" w:eastAsia="方正小标宋_GBK" w:cs="方正小标宋_GBK"/>
          <w:bCs/>
          <w:kern w:val="2"/>
          <w:sz w:val="40"/>
          <w:szCs w:val="40"/>
          <w:lang w:val="en-US" w:eastAsia="zh-CN" w:bidi="ar-SA"/>
        </w:rPr>
      </w:pPr>
      <w:r>
        <w:rPr>
          <w:rFonts w:hint="eastAsia" w:ascii="方正小标宋_GBK" w:hAnsi="方正小标宋_GBK" w:eastAsia="方正小标宋_GBK" w:cs="方正小标宋_GBK"/>
          <w:bCs/>
          <w:kern w:val="2"/>
          <w:sz w:val="40"/>
          <w:szCs w:val="40"/>
          <w:lang w:val="en-US" w:eastAsia="zh-CN" w:bidi="ar-SA"/>
        </w:rPr>
        <w:t>第八届长三角师范院校教师智慧教学大赛</w:t>
      </w:r>
    </w:p>
    <w:p w14:paraId="698F4A3C">
      <w:pPr>
        <w:spacing w:line="360" w:lineRule="auto"/>
        <w:jc w:val="center"/>
        <w:rPr>
          <w:rFonts w:hint="eastAsia" w:ascii="方正小标宋_GBK" w:hAnsi="方正小标宋_GBK" w:eastAsia="方正小标宋_GBK" w:cs="方正小标宋_GBK"/>
          <w:bCs/>
          <w:kern w:val="2"/>
          <w:sz w:val="40"/>
          <w:szCs w:val="40"/>
          <w:lang w:val="en-US" w:eastAsia="zh-CN" w:bidi="ar-SA"/>
        </w:rPr>
      </w:pPr>
      <w:r>
        <w:rPr>
          <w:rFonts w:hint="eastAsia" w:ascii="方正小标宋_GBK" w:hAnsi="方正小标宋_GBK" w:eastAsia="方正小标宋_GBK" w:cs="方正小标宋_GBK"/>
          <w:bCs/>
          <w:kern w:val="2"/>
          <w:sz w:val="40"/>
          <w:szCs w:val="40"/>
          <w:lang w:val="en-US" w:eastAsia="zh-CN" w:bidi="ar-SA"/>
        </w:rPr>
        <w:t>竞赛规程</w:t>
      </w:r>
    </w:p>
    <w:p w14:paraId="046345F1">
      <w:pPr>
        <w:autoSpaceDE w:val="0"/>
        <w:snapToGrid w:val="0"/>
        <w:spacing w:line="580" w:lineRule="exact"/>
        <w:ind w:firstLine="640" w:firstLineChars="200"/>
        <w:rPr>
          <w:rFonts w:hint="eastAsia" w:ascii="黑体" w:hAnsi="黑体" w:eastAsia="黑体" w:cs="黑体"/>
          <w:kern w:val="2"/>
          <w:sz w:val="32"/>
          <w:szCs w:val="32"/>
          <w:lang w:val="en-US" w:eastAsia="zh-CN" w:bidi="ar-SA"/>
        </w:rPr>
      </w:pPr>
      <w:bookmarkStart w:id="0" w:name="heading_0"/>
      <w:r>
        <w:rPr>
          <w:rFonts w:hint="eastAsia" w:ascii="黑体" w:hAnsi="黑体" w:eastAsia="黑体" w:cs="黑体"/>
          <w:kern w:val="2"/>
          <w:sz w:val="32"/>
          <w:szCs w:val="32"/>
          <w:lang w:val="en-US" w:eastAsia="zh-CN" w:bidi="ar-SA"/>
        </w:rPr>
        <w:t>一、赛项名称</w:t>
      </w:r>
      <w:bookmarkEnd w:id="0"/>
    </w:p>
    <w:p w14:paraId="43B55343">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第八届长三角师范院校教师智慧教学大赛</w:t>
      </w:r>
    </w:p>
    <w:p w14:paraId="2657D0A3">
      <w:pPr>
        <w:autoSpaceDE w:val="0"/>
        <w:snapToGrid w:val="0"/>
        <w:spacing w:line="580" w:lineRule="exact"/>
        <w:ind w:firstLine="640" w:firstLineChars="200"/>
        <w:rPr>
          <w:rFonts w:hint="eastAsia" w:ascii="黑体" w:hAnsi="黑体" w:eastAsia="黑体" w:cs="黑体"/>
          <w:kern w:val="2"/>
          <w:sz w:val="32"/>
          <w:szCs w:val="32"/>
          <w:lang w:val="en-US" w:eastAsia="zh-CN" w:bidi="ar-SA"/>
        </w:rPr>
      </w:pPr>
      <w:bookmarkStart w:id="1" w:name="heading_1"/>
      <w:r>
        <w:rPr>
          <w:rFonts w:hint="eastAsia" w:ascii="黑体" w:hAnsi="黑体" w:eastAsia="黑体" w:cs="黑体"/>
          <w:kern w:val="2"/>
          <w:sz w:val="32"/>
          <w:szCs w:val="32"/>
          <w:lang w:val="en-US" w:eastAsia="zh-CN" w:bidi="ar-SA"/>
        </w:rPr>
        <w:t>二、竞赛目的</w:t>
      </w:r>
      <w:bookmarkEnd w:id="1"/>
    </w:p>
    <w:p w14:paraId="20BE4790">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深入学习贯彻全国教育大会精神，落实习近平总书记关于推进长三角教育一体化高质量发展的重要指示要求，对接国家教育数字化战略行动与教育“十五五”发展规划部署，立足新时代教师队伍建设与课堂教学改革发展需要。大赛坚持“以赛促教、以赛促创、以赛促升”核心导向，聚焦人工智能、信息技术与课堂教学深度融合创新，引导教师更新教育教学理念、重构课堂教学模式、革新育人方法路径，持续提升线上线下融合教学、智慧教学创新实践能力，打造适配教育数字化转型的高素质专业化师范师资队伍。</w:t>
      </w:r>
    </w:p>
    <w:p w14:paraId="34D59FEB">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大赛建立分层递进、梯度赋能的三级赛事体系，实行逐级遴选、分层提质，推行“校赛、省赛成果直通决赛、参赛材料一体化复用”机制，避免教师重复备赛，切实为基层减负，持续推动长三角区域师范教育协同高质量发展。</w:t>
      </w:r>
    </w:p>
    <w:p w14:paraId="6B733898">
      <w:pPr>
        <w:autoSpaceDE w:val="0"/>
        <w:snapToGrid w:val="0"/>
        <w:spacing w:line="580" w:lineRule="exact"/>
        <w:ind w:firstLine="640" w:firstLineChars="200"/>
        <w:rPr>
          <w:rFonts w:hint="eastAsia" w:ascii="黑体" w:hAnsi="黑体" w:eastAsia="黑体" w:cs="黑体"/>
          <w:kern w:val="2"/>
          <w:sz w:val="32"/>
          <w:szCs w:val="32"/>
          <w:lang w:val="en-US" w:eastAsia="zh-CN" w:bidi="ar-SA"/>
        </w:rPr>
      </w:pPr>
      <w:bookmarkStart w:id="2" w:name="heading_2"/>
      <w:r>
        <w:rPr>
          <w:rFonts w:hint="eastAsia" w:ascii="黑体" w:hAnsi="黑体" w:eastAsia="黑体" w:cs="黑体"/>
          <w:kern w:val="2"/>
          <w:sz w:val="32"/>
          <w:szCs w:val="32"/>
          <w:lang w:val="en-US" w:eastAsia="zh-CN" w:bidi="ar-SA"/>
        </w:rPr>
        <w:t>三、竞赛组织机构</w:t>
      </w:r>
      <w:bookmarkEnd w:id="2"/>
    </w:p>
    <w:p w14:paraId="7863500C">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主办单位：安徽省教育厅、上海市教育委员会、浙江省教育厅、江苏省教育厅</w:t>
      </w:r>
    </w:p>
    <w:p w14:paraId="433C340F">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协办单位：长三角教师教育联盟</w:t>
      </w:r>
    </w:p>
    <w:p w14:paraId="15F6140C">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承办单位：安徽师范大学</w:t>
      </w:r>
    </w:p>
    <w:p w14:paraId="20F87BE5">
      <w:pPr>
        <w:autoSpaceDE w:val="0"/>
        <w:snapToGrid w:val="0"/>
        <w:spacing w:line="580" w:lineRule="exact"/>
        <w:ind w:firstLine="643" w:firstLineChars="200"/>
        <w:rPr>
          <w:rFonts w:ascii="仿宋_GB2312" w:hAnsi="仿宋_GB2312" w:eastAsia="仿宋_GB2312" w:cs="仿宋_GB2312"/>
          <w:b/>
          <w:bCs/>
          <w:kern w:val="2"/>
          <w:sz w:val="32"/>
          <w:szCs w:val="32"/>
          <w:lang w:val="en-US" w:eastAsia="zh-CN" w:bidi="ar-SA"/>
        </w:rPr>
      </w:pPr>
      <w:bookmarkStart w:id="3" w:name="heading_3"/>
      <w:r>
        <w:rPr>
          <w:rFonts w:ascii="仿宋_GB2312" w:hAnsi="仿宋_GB2312" w:eastAsia="仿宋_GB2312" w:cs="仿宋_GB2312"/>
          <w:b/>
          <w:bCs/>
          <w:kern w:val="2"/>
          <w:sz w:val="32"/>
          <w:szCs w:val="32"/>
          <w:lang w:val="en-US" w:eastAsia="zh-CN" w:bidi="ar-SA"/>
        </w:rPr>
        <w:t>（一）大赛组织委员会</w:t>
      </w:r>
      <w:bookmarkEnd w:id="3"/>
    </w:p>
    <w:p w14:paraId="71B6F595">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主 任：</w:t>
      </w:r>
    </w:p>
    <w:p w14:paraId="521E09B1">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钱桂仑  安徽省教育厅厅长</w:t>
      </w:r>
    </w:p>
    <w:p w14:paraId="2E5E48E6">
      <w:pPr>
        <w:autoSpaceDE w:val="0"/>
        <w:snapToGrid w:val="0"/>
        <w:spacing w:line="580" w:lineRule="exact"/>
        <w:ind w:firstLine="640" w:firstLineChars="200"/>
        <w:rPr>
          <w:rFonts w:ascii="仿宋_GB2312" w:hAnsi="仿宋_GB2312" w:eastAsia="仿宋_GB2312" w:cs="仿宋_GB2312"/>
          <w:kern w:val="2"/>
          <w:sz w:val="32"/>
          <w:szCs w:val="32"/>
          <w:highlight w:val="none"/>
          <w:lang w:val="en-US" w:eastAsia="zh-CN" w:bidi="ar-SA"/>
        </w:rPr>
      </w:pPr>
      <w:r>
        <w:rPr>
          <w:rFonts w:hint="eastAsia" w:ascii="方正仿宋_GB2312" w:hAnsi="方正仿宋_GB2312" w:eastAsia="方正仿宋_GB2312" w:cs="方正仿宋_GB2312"/>
          <w:kern w:val="2"/>
          <w:sz w:val="32"/>
          <w:szCs w:val="32"/>
          <w:highlight w:val="none"/>
          <w:lang w:val="en-US" w:eastAsia="zh-CN" w:bidi="ar-SA"/>
        </w:rPr>
        <w:t>朱新远</w:t>
      </w:r>
      <w:r>
        <w:rPr>
          <w:rFonts w:ascii="仿宋_GB2312" w:hAnsi="仿宋_GB2312" w:eastAsia="仿宋_GB2312" w:cs="仿宋_GB2312"/>
          <w:kern w:val="2"/>
          <w:sz w:val="32"/>
          <w:szCs w:val="32"/>
          <w:highlight w:val="none"/>
          <w:lang w:val="en-US" w:eastAsia="zh-CN" w:bidi="ar-SA"/>
        </w:rPr>
        <w:t xml:space="preserve">  上海市教育委员会主任</w:t>
      </w:r>
    </w:p>
    <w:p w14:paraId="6427483E">
      <w:pPr>
        <w:autoSpaceDE w:val="0"/>
        <w:snapToGrid w:val="0"/>
        <w:spacing w:line="580" w:lineRule="exact"/>
        <w:ind w:firstLine="640" w:firstLineChars="200"/>
        <w:rPr>
          <w:rFonts w:ascii="仿宋_GB2312" w:hAnsi="仿宋_GB2312" w:eastAsia="仿宋_GB2312" w:cs="仿宋_GB2312"/>
          <w:kern w:val="2"/>
          <w:sz w:val="32"/>
          <w:szCs w:val="32"/>
          <w:highlight w:val="none"/>
          <w:lang w:val="en-US" w:eastAsia="zh-CN" w:bidi="ar-SA"/>
        </w:rPr>
      </w:pPr>
      <w:r>
        <w:rPr>
          <w:rFonts w:ascii="仿宋_GB2312" w:hAnsi="仿宋_GB2312" w:eastAsia="仿宋_GB2312" w:cs="仿宋_GB2312"/>
          <w:kern w:val="2"/>
          <w:sz w:val="32"/>
          <w:szCs w:val="32"/>
          <w:highlight w:val="none"/>
          <w:lang w:val="en-US" w:eastAsia="zh-CN" w:bidi="ar-SA"/>
        </w:rPr>
        <w:t>陈春雷  浙江省教育厅厅长</w:t>
      </w:r>
    </w:p>
    <w:p w14:paraId="124A6C6D">
      <w:pPr>
        <w:autoSpaceDE w:val="0"/>
        <w:snapToGrid w:val="0"/>
        <w:spacing w:line="580" w:lineRule="exact"/>
        <w:ind w:firstLine="640" w:firstLineChars="200"/>
        <w:rPr>
          <w:rFonts w:ascii="仿宋_GB2312" w:hAnsi="仿宋_GB2312" w:eastAsia="仿宋_GB2312" w:cs="仿宋_GB2312"/>
          <w:kern w:val="2"/>
          <w:sz w:val="32"/>
          <w:szCs w:val="32"/>
          <w:highlight w:val="none"/>
          <w:lang w:val="en-US" w:eastAsia="zh-CN" w:bidi="ar-SA"/>
        </w:rPr>
      </w:pPr>
      <w:r>
        <w:rPr>
          <w:rFonts w:ascii="仿宋_GB2312" w:hAnsi="仿宋_GB2312" w:eastAsia="仿宋_GB2312" w:cs="仿宋_GB2312"/>
          <w:kern w:val="2"/>
          <w:sz w:val="32"/>
          <w:szCs w:val="32"/>
          <w:highlight w:val="none"/>
          <w:lang w:val="en-US" w:eastAsia="zh-CN" w:bidi="ar-SA"/>
        </w:rPr>
        <w:t xml:space="preserve">江 </w:t>
      </w:r>
      <w:r>
        <w:rPr>
          <w:rFonts w:hint="eastAsia" w:ascii="仿宋_GB2312" w:hAnsi="仿宋_GB2312" w:eastAsia="仿宋_GB2312" w:cs="仿宋_GB2312"/>
          <w:kern w:val="2"/>
          <w:sz w:val="32"/>
          <w:szCs w:val="32"/>
          <w:highlight w:val="none"/>
          <w:lang w:val="en-US" w:eastAsia="zh-CN" w:bidi="ar-SA"/>
        </w:rPr>
        <w:t xml:space="preserve"> </w:t>
      </w:r>
      <w:r>
        <w:rPr>
          <w:rFonts w:ascii="仿宋_GB2312" w:hAnsi="仿宋_GB2312" w:eastAsia="仿宋_GB2312" w:cs="仿宋_GB2312"/>
          <w:kern w:val="2"/>
          <w:sz w:val="32"/>
          <w:szCs w:val="32"/>
          <w:highlight w:val="none"/>
          <w:lang w:val="en-US" w:eastAsia="zh-CN" w:bidi="ar-SA"/>
        </w:rPr>
        <w:t>涌  江苏省教育厅厅长</w:t>
      </w:r>
    </w:p>
    <w:p w14:paraId="3B8DF245">
      <w:pPr>
        <w:autoSpaceDE w:val="0"/>
        <w:snapToGrid w:val="0"/>
        <w:spacing w:line="580" w:lineRule="exact"/>
        <w:ind w:firstLine="640" w:firstLineChars="200"/>
        <w:rPr>
          <w:rFonts w:ascii="仿宋_GB2312" w:hAnsi="仿宋_GB2312" w:eastAsia="仿宋_GB2312" w:cs="仿宋_GB2312"/>
          <w:kern w:val="2"/>
          <w:sz w:val="32"/>
          <w:szCs w:val="32"/>
          <w:highlight w:val="none"/>
          <w:lang w:val="en-US" w:eastAsia="zh-CN" w:bidi="ar-SA"/>
        </w:rPr>
      </w:pPr>
      <w:r>
        <w:rPr>
          <w:rFonts w:ascii="仿宋_GB2312" w:hAnsi="仿宋_GB2312" w:eastAsia="仿宋_GB2312" w:cs="仿宋_GB2312"/>
          <w:kern w:val="2"/>
          <w:sz w:val="32"/>
          <w:szCs w:val="32"/>
          <w:highlight w:val="none"/>
          <w:lang w:val="en-US" w:eastAsia="zh-CN" w:bidi="ar-SA"/>
        </w:rPr>
        <w:t>副主任：</w:t>
      </w:r>
    </w:p>
    <w:p w14:paraId="70123E8E">
      <w:pPr>
        <w:autoSpaceDE w:val="0"/>
        <w:snapToGrid w:val="0"/>
        <w:spacing w:line="580" w:lineRule="exact"/>
        <w:ind w:firstLine="640" w:firstLineChars="200"/>
        <w:rPr>
          <w:rFonts w:ascii="仿宋_GB2312" w:hAnsi="仿宋_GB2312" w:eastAsia="仿宋_GB2312" w:cs="仿宋_GB2312"/>
          <w:kern w:val="2"/>
          <w:sz w:val="32"/>
          <w:szCs w:val="32"/>
          <w:highlight w:val="none"/>
          <w:lang w:val="en-US" w:eastAsia="zh-CN" w:bidi="ar-SA"/>
        </w:rPr>
      </w:pPr>
      <w:r>
        <w:rPr>
          <w:rFonts w:ascii="仿宋_GB2312" w:hAnsi="仿宋_GB2312" w:eastAsia="仿宋_GB2312" w:cs="仿宋_GB2312"/>
          <w:kern w:val="2"/>
          <w:sz w:val="32"/>
          <w:szCs w:val="32"/>
          <w:highlight w:val="none"/>
          <w:lang w:val="en-US" w:eastAsia="zh-CN" w:bidi="ar-SA"/>
        </w:rPr>
        <w:t>刘业勋  安徽省教育厅副厅长</w:t>
      </w:r>
    </w:p>
    <w:p w14:paraId="5BCE09C2">
      <w:pPr>
        <w:autoSpaceDE w:val="0"/>
        <w:snapToGrid w:val="0"/>
        <w:spacing w:line="580" w:lineRule="exact"/>
        <w:ind w:firstLine="640" w:firstLineChars="200"/>
        <w:rPr>
          <w:rFonts w:ascii="仿宋_GB2312" w:hAnsi="仿宋_GB2312" w:eastAsia="仿宋_GB2312" w:cs="仿宋_GB2312"/>
          <w:kern w:val="2"/>
          <w:sz w:val="32"/>
          <w:szCs w:val="32"/>
          <w:highlight w:val="none"/>
          <w:lang w:val="en-US" w:eastAsia="zh-CN" w:bidi="ar-SA"/>
        </w:rPr>
      </w:pPr>
      <w:r>
        <w:rPr>
          <w:rFonts w:ascii="仿宋_GB2312" w:hAnsi="仿宋_GB2312" w:eastAsia="仿宋_GB2312" w:cs="仿宋_GB2312"/>
          <w:kern w:val="2"/>
          <w:sz w:val="32"/>
          <w:szCs w:val="32"/>
          <w:highlight w:val="none"/>
          <w:lang w:val="en-US" w:eastAsia="zh-CN" w:bidi="ar-SA"/>
        </w:rPr>
        <w:t>叶霖霖  上海市教育委员会副主任</w:t>
      </w:r>
    </w:p>
    <w:p w14:paraId="623DB64C">
      <w:pPr>
        <w:autoSpaceDE w:val="0"/>
        <w:snapToGrid w:val="0"/>
        <w:spacing w:line="580" w:lineRule="exact"/>
        <w:ind w:firstLine="640" w:firstLineChars="200"/>
        <w:rPr>
          <w:rFonts w:ascii="仿宋_GB2312" w:hAnsi="仿宋_GB2312" w:eastAsia="仿宋_GB2312" w:cs="仿宋_GB2312"/>
          <w:kern w:val="2"/>
          <w:sz w:val="32"/>
          <w:szCs w:val="32"/>
          <w:highlight w:val="none"/>
          <w:lang w:val="en-US" w:eastAsia="zh-CN" w:bidi="ar-SA"/>
        </w:rPr>
      </w:pPr>
      <w:r>
        <w:rPr>
          <w:rFonts w:ascii="仿宋_GB2312" w:hAnsi="仿宋_GB2312" w:eastAsia="仿宋_GB2312" w:cs="仿宋_GB2312"/>
          <w:kern w:val="2"/>
          <w:sz w:val="32"/>
          <w:szCs w:val="32"/>
          <w:highlight w:val="none"/>
          <w:lang w:val="en-US" w:eastAsia="zh-CN" w:bidi="ar-SA"/>
        </w:rPr>
        <w:t>舒培冬  浙江省教育厅副厅长</w:t>
      </w:r>
    </w:p>
    <w:p w14:paraId="129683C6">
      <w:pPr>
        <w:autoSpaceDE w:val="0"/>
        <w:snapToGrid w:val="0"/>
        <w:spacing w:line="580" w:lineRule="exact"/>
        <w:ind w:firstLine="640" w:firstLineChars="200"/>
        <w:rPr>
          <w:rFonts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陈  艳</w:t>
      </w:r>
      <w:r>
        <w:rPr>
          <w:rFonts w:ascii="仿宋_GB2312" w:hAnsi="仿宋_GB2312" w:eastAsia="仿宋_GB2312" w:cs="仿宋_GB2312"/>
          <w:kern w:val="2"/>
          <w:sz w:val="32"/>
          <w:szCs w:val="32"/>
          <w:highlight w:val="none"/>
          <w:lang w:val="en-US" w:eastAsia="zh-CN" w:bidi="ar-SA"/>
        </w:rPr>
        <w:t xml:space="preserve">  </w:t>
      </w:r>
      <w:r>
        <w:rPr>
          <w:rFonts w:hint="eastAsia" w:ascii="仿宋_GB2312" w:hAnsi="仿宋_GB2312" w:eastAsia="仿宋_GB2312" w:cs="仿宋_GB2312"/>
          <w:kern w:val="2"/>
          <w:sz w:val="32"/>
          <w:szCs w:val="32"/>
          <w:highlight w:val="none"/>
          <w:lang w:val="en-US" w:eastAsia="zh-CN" w:bidi="ar-SA"/>
        </w:rPr>
        <w:t>江苏省教育厅副厅长</w:t>
      </w:r>
    </w:p>
    <w:p w14:paraId="3E015876">
      <w:pPr>
        <w:autoSpaceDE w:val="0"/>
        <w:snapToGrid w:val="0"/>
        <w:spacing w:line="580" w:lineRule="exact"/>
        <w:ind w:firstLine="640" w:firstLineChars="200"/>
        <w:rPr>
          <w:rFonts w:ascii="仿宋_GB2312" w:hAnsi="仿宋_GB2312" w:eastAsia="仿宋_GB2312" w:cs="仿宋_GB2312"/>
          <w:kern w:val="2"/>
          <w:sz w:val="32"/>
          <w:szCs w:val="32"/>
          <w:highlight w:val="none"/>
          <w:lang w:val="en-US" w:eastAsia="zh-CN" w:bidi="ar-SA"/>
        </w:rPr>
      </w:pPr>
      <w:r>
        <w:rPr>
          <w:rFonts w:ascii="仿宋_GB2312" w:hAnsi="仿宋_GB2312" w:eastAsia="仿宋_GB2312" w:cs="仿宋_GB2312"/>
          <w:kern w:val="2"/>
          <w:sz w:val="32"/>
          <w:szCs w:val="32"/>
          <w:highlight w:val="none"/>
          <w:lang w:val="en-US" w:eastAsia="zh-CN" w:bidi="ar-SA"/>
        </w:rPr>
        <w:t>桑青松  安徽师范大学副校长</w:t>
      </w:r>
    </w:p>
    <w:p w14:paraId="225D1107">
      <w:pPr>
        <w:autoSpaceDE w:val="0"/>
        <w:snapToGrid w:val="0"/>
        <w:spacing w:line="580" w:lineRule="exact"/>
        <w:ind w:firstLine="640" w:firstLineChars="200"/>
        <w:rPr>
          <w:rFonts w:ascii="仿宋_GB2312" w:hAnsi="仿宋_GB2312" w:eastAsia="仿宋_GB2312" w:cs="仿宋_GB2312"/>
          <w:kern w:val="2"/>
          <w:sz w:val="32"/>
          <w:szCs w:val="32"/>
          <w:highlight w:val="none"/>
          <w:lang w:val="en-US" w:eastAsia="zh-CN" w:bidi="ar-SA"/>
        </w:rPr>
      </w:pPr>
      <w:r>
        <w:rPr>
          <w:rFonts w:ascii="仿宋_GB2312" w:hAnsi="仿宋_GB2312" w:eastAsia="仿宋_GB2312" w:cs="仿宋_GB2312"/>
          <w:kern w:val="2"/>
          <w:sz w:val="32"/>
          <w:szCs w:val="32"/>
          <w:highlight w:val="none"/>
          <w:lang w:val="en-US" w:eastAsia="zh-CN" w:bidi="ar-SA"/>
        </w:rPr>
        <w:t>委 员：</w:t>
      </w:r>
    </w:p>
    <w:p w14:paraId="6537C63D">
      <w:pPr>
        <w:autoSpaceDE w:val="0"/>
        <w:snapToGrid w:val="0"/>
        <w:spacing w:line="580" w:lineRule="exact"/>
        <w:ind w:firstLine="640" w:firstLineChars="200"/>
        <w:rPr>
          <w:rFonts w:ascii="仿宋_GB2312" w:hAnsi="仿宋_GB2312" w:eastAsia="仿宋_GB2312" w:cs="仿宋_GB2312"/>
          <w:kern w:val="2"/>
          <w:sz w:val="32"/>
          <w:szCs w:val="32"/>
          <w:highlight w:val="none"/>
          <w:lang w:val="en-US" w:eastAsia="zh-CN" w:bidi="ar-SA"/>
        </w:rPr>
      </w:pPr>
      <w:r>
        <w:rPr>
          <w:rFonts w:ascii="仿宋_GB2312" w:hAnsi="仿宋_GB2312" w:eastAsia="仿宋_GB2312" w:cs="仿宋_GB2312"/>
          <w:kern w:val="2"/>
          <w:sz w:val="32"/>
          <w:szCs w:val="32"/>
          <w:highlight w:val="none"/>
          <w:lang w:val="en-US" w:eastAsia="zh-CN" w:bidi="ar-SA"/>
        </w:rPr>
        <w:t>蒋正飞  安徽省教育厅高等教育处处长</w:t>
      </w:r>
    </w:p>
    <w:p w14:paraId="1F884D32">
      <w:pPr>
        <w:autoSpaceDE w:val="0"/>
        <w:snapToGrid w:val="0"/>
        <w:spacing w:line="580" w:lineRule="exact"/>
        <w:ind w:firstLine="640" w:firstLineChars="200"/>
        <w:rPr>
          <w:rFonts w:ascii="仿宋_GB2312" w:hAnsi="仿宋_GB2312" w:eastAsia="仿宋_GB2312" w:cs="仿宋_GB2312"/>
          <w:kern w:val="2"/>
          <w:sz w:val="32"/>
          <w:szCs w:val="32"/>
          <w:highlight w:val="none"/>
          <w:lang w:val="en-US" w:eastAsia="zh-CN" w:bidi="ar-SA"/>
        </w:rPr>
      </w:pPr>
      <w:r>
        <w:rPr>
          <w:rFonts w:ascii="仿宋_GB2312" w:hAnsi="仿宋_GB2312" w:eastAsia="仿宋_GB2312" w:cs="仿宋_GB2312"/>
          <w:kern w:val="2"/>
          <w:sz w:val="32"/>
          <w:szCs w:val="32"/>
          <w:highlight w:val="none"/>
          <w:lang w:val="en-US" w:eastAsia="zh-CN" w:bidi="ar-SA"/>
        </w:rPr>
        <w:t>于希嘉  上海市教育委员会人事处处长</w:t>
      </w:r>
    </w:p>
    <w:p w14:paraId="1866BA5C">
      <w:pPr>
        <w:autoSpaceDE w:val="0"/>
        <w:snapToGrid w:val="0"/>
        <w:spacing w:line="580" w:lineRule="exact"/>
        <w:ind w:firstLine="640" w:firstLineChars="200"/>
        <w:rPr>
          <w:rFonts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蓝晶晶</w:t>
      </w:r>
      <w:r>
        <w:rPr>
          <w:rFonts w:ascii="仿宋_GB2312" w:hAnsi="仿宋_GB2312" w:eastAsia="仿宋_GB2312" w:cs="仿宋_GB2312"/>
          <w:kern w:val="2"/>
          <w:sz w:val="32"/>
          <w:szCs w:val="32"/>
          <w:highlight w:val="none"/>
          <w:lang w:val="en-US" w:eastAsia="zh-CN" w:bidi="ar-SA"/>
        </w:rPr>
        <w:t xml:space="preserve">  浙江省教育厅教师工作处处长</w:t>
      </w:r>
    </w:p>
    <w:p w14:paraId="0468062F">
      <w:pPr>
        <w:autoSpaceDE w:val="0"/>
        <w:snapToGrid w:val="0"/>
        <w:spacing w:line="580" w:lineRule="exact"/>
        <w:ind w:firstLine="640" w:firstLineChars="200"/>
        <w:rPr>
          <w:rFonts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杨菲菲</w:t>
      </w:r>
      <w:r>
        <w:rPr>
          <w:rFonts w:ascii="仿宋_GB2312" w:hAnsi="仿宋_GB2312" w:eastAsia="仿宋_GB2312" w:cs="仿宋_GB2312"/>
          <w:kern w:val="2"/>
          <w:sz w:val="32"/>
          <w:szCs w:val="32"/>
          <w:highlight w:val="none"/>
          <w:lang w:val="en-US" w:eastAsia="zh-CN" w:bidi="ar-SA"/>
        </w:rPr>
        <w:t xml:space="preserve">  江苏省教育厅教师工作处处长</w:t>
      </w:r>
    </w:p>
    <w:p w14:paraId="11A30299">
      <w:pPr>
        <w:autoSpaceDE w:val="0"/>
        <w:snapToGrid w:val="0"/>
        <w:spacing w:line="580" w:lineRule="exact"/>
        <w:ind w:firstLine="643" w:firstLineChars="200"/>
        <w:rPr>
          <w:rFonts w:ascii="仿宋_GB2312" w:hAnsi="仿宋_GB2312" w:eastAsia="仿宋_GB2312" w:cs="仿宋_GB2312"/>
          <w:b/>
          <w:bCs/>
          <w:kern w:val="2"/>
          <w:sz w:val="32"/>
          <w:szCs w:val="32"/>
          <w:lang w:val="en-US" w:eastAsia="zh-CN" w:bidi="ar-SA"/>
        </w:rPr>
      </w:pPr>
      <w:bookmarkStart w:id="4" w:name="heading_4"/>
      <w:r>
        <w:rPr>
          <w:rFonts w:ascii="仿宋_GB2312" w:hAnsi="仿宋_GB2312" w:eastAsia="仿宋_GB2312" w:cs="仿宋_GB2312"/>
          <w:b/>
          <w:bCs/>
          <w:kern w:val="2"/>
          <w:sz w:val="32"/>
          <w:szCs w:val="32"/>
          <w:lang w:val="en-US" w:eastAsia="zh-CN" w:bidi="ar-SA"/>
        </w:rPr>
        <w:t>（二）大赛组委会办公室</w:t>
      </w:r>
      <w:bookmarkEnd w:id="4"/>
    </w:p>
    <w:p w14:paraId="5C3769E4">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主 任：</w:t>
      </w:r>
    </w:p>
    <w:p w14:paraId="5F03816A">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蒋正飞  安徽省教育厅高等教育处处长</w:t>
      </w:r>
    </w:p>
    <w:p w14:paraId="68E52792">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成 员：</w:t>
      </w:r>
    </w:p>
    <w:p w14:paraId="313F5DFB">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李  飞</w:t>
      </w:r>
      <w:r>
        <w:rPr>
          <w:rFonts w:ascii="仿宋_GB2312" w:hAnsi="仿宋_GB2312" w:eastAsia="仿宋_GB2312" w:cs="仿宋_GB2312"/>
          <w:kern w:val="2"/>
          <w:sz w:val="32"/>
          <w:szCs w:val="32"/>
          <w:lang w:val="en-US" w:eastAsia="zh-CN" w:bidi="ar-SA"/>
        </w:rPr>
        <w:t xml:space="preserve">  安徽省教育厅高等教育处副处长</w:t>
      </w:r>
    </w:p>
    <w:p w14:paraId="5934DD5A">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崔光磊  安徽师范大学本科生院院长</w:t>
      </w:r>
    </w:p>
    <w:p w14:paraId="0BBCDCAB">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邵振奇  安徽师范大学本科生院副院长</w:t>
      </w:r>
    </w:p>
    <w:p w14:paraId="583E0CEE">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赵冬梅  安徽师范大学本科生院副院长</w:t>
      </w:r>
    </w:p>
    <w:p w14:paraId="42D66BF7">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 xml:space="preserve">赵 </w:t>
      </w:r>
      <w:r>
        <w:rPr>
          <w:rFonts w:hint="eastAsia" w:ascii="仿宋_GB2312" w:hAnsi="仿宋_GB2312" w:eastAsia="仿宋_GB2312" w:cs="仿宋_GB2312"/>
          <w:kern w:val="2"/>
          <w:sz w:val="32"/>
          <w:szCs w:val="32"/>
          <w:lang w:val="en-US" w:eastAsia="zh-CN" w:bidi="ar-SA"/>
        </w:rPr>
        <w:t xml:space="preserve"> </w:t>
      </w:r>
      <w:r>
        <w:rPr>
          <w:rFonts w:ascii="仿宋_GB2312" w:hAnsi="仿宋_GB2312" w:eastAsia="仿宋_GB2312" w:cs="仿宋_GB2312"/>
          <w:kern w:val="2"/>
          <w:sz w:val="32"/>
          <w:szCs w:val="32"/>
          <w:lang w:val="en-US" w:eastAsia="zh-CN" w:bidi="ar-SA"/>
        </w:rPr>
        <w:t>冰  安徽师范大学本科生院副院长</w:t>
      </w:r>
    </w:p>
    <w:p w14:paraId="717947BE">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汪贻洋  安徽师范大学本科生院副院长</w:t>
      </w:r>
    </w:p>
    <w:p w14:paraId="7BA00F0F">
      <w:pPr>
        <w:autoSpaceDE w:val="0"/>
        <w:snapToGrid w:val="0"/>
        <w:spacing w:line="580" w:lineRule="exact"/>
        <w:ind w:firstLine="640" w:firstLineChars="200"/>
        <w:rPr>
          <w:rFonts w:hint="eastAsia" w:ascii="黑体" w:hAnsi="黑体" w:eastAsia="黑体" w:cs="黑体"/>
          <w:kern w:val="2"/>
          <w:sz w:val="32"/>
          <w:szCs w:val="32"/>
          <w:lang w:val="en-US" w:eastAsia="zh-CN" w:bidi="ar-SA"/>
        </w:rPr>
      </w:pPr>
      <w:bookmarkStart w:id="5" w:name="heading_5"/>
      <w:r>
        <w:rPr>
          <w:rFonts w:hint="eastAsia" w:ascii="黑体" w:hAnsi="黑体" w:eastAsia="黑体" w:cs="黑体"/>
          <w:kern w:val="2"/>
          <w:sz w:val="32"/>
          <w:szCs w:val="32"/>
          <w:lang w:val="en-US" w:eastAsia="zh-CN" w:bidi="ar-SA"/>
        </w:rPr>
        <w:t>四、参赛对象</w:t>
      </w:r>
      <w:bookmarkEnd w:id="5"/>
    </w:p>
    <w:p w14:paraId="1F7DB300">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安徽省、上海市、浙江省、江苏省所有本科师范院校专职教师。往届本大赛一等奖获得者不得重复参赛。</w:t>
      </w:r>
    </w:p>
    <w:p w14:paraId="2C52E832">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大赛分设四大参赛组别：人文社科组、理工组、艺术组、体育组。</w:t>
      </w:r>
    </w:p>
    <w:p w14:paraId="1662141B">
      <w:pPr>
        <w:autoSpaceDE w:val="0"/>
        <w:snapToGrid w:val="0"/>
        <w:spacing w:line="580" w:lineRule="exact"/>
        <w:ind w:firstLine="640" w:firstLineChars="200"/>
        <w:rPr>
          <w:rFonts w:hint="eastAsia" w:ascii="黑体" w:hAnsi="黑体" w:eastAsia="黑体" w:cs="黑体"/>
          <w:kern w:val="2"/>
          <w:sz w:val="32"/>
          <w:szCs w:val="32"/>
          <w:lang w:val="en-US" w:eastAsia="zh-CN" w:bidi="ar-SA"/>
        </w:rPr>
      </w:pPr>
      <w:bookmarkStart w:id="6" w:name="heading_6"/>
      <w:r>
        <w:rPr>
          <w:rFonts w:hint="eastAsia" w:ascii="黑体" w:hAnsi="黑体" w:eastAsia="黑体" w:cs="黑体"/>
          <w:kern w:val="2"/>
          <w:sz w:val="32"/>
          <w:szCs w:val="32"/>
          <w:lang w:val="en-US" w:eastAsia="zh-CN" w:bidi="ar-SA"/>
        </w:rPr>
        <w:t>五、竞赛流程</w:t>
      </w:r>
      <w:bookmarkEnd w:id="6"/>
    </w:p>
    <w:p w14:paraId="08054981">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本次大赛构建校级初赛、省级复赛、长三角区域决赛三级递进赛事体系，实行逐级遴选、优中选优，全程贯通成果复用、提质增效的办赛理念。</w:t>
      </w:r>
    </w:p>
    <w:p w14:paraId="518C6A87">
      <w:pPr>
        <w:autoSpaceDE w:val="0"/>
        <w:snapToGrid w:val="0"/>
        <w:spacing w:line="580" w:lineRule="exact"/>
        <w:ind w:firstLine="643" w:firstLineChars="200"/>
        <w:rPr>
          <w:rFonts w:ascii="仿宋_GB2312" w:hAnsi="仿宋_GB2312" w:eastAsia="仿宋_GB2312" w:cs="仿宋_GB2312"/>
          <w:b/>
          <w:bCs/>
          <w:kern w:val="2"/>
          <w:sz w:val="32"/>
          <w:szCs w:val="32"/>
          <w:lang w:val="en-US" w:eastAsia="zh-CN" w:bidi="ar-SA"/>
        </w:rPr>
      </w:pPr>
      <w:bookmarkStart w:id="7" w:name="heading_7"/>
      <w:r>
        <w:rPr>
          <w:rFonts w:ascii="仿宋_GB2312" w:hAnsi="仿宋_GB2312" w:eastAsia="仿宋_GB2312" w:cs="仿宋_GB2312"/>
          <w:b/>
          <w:bCs/>
          <w:kern w:val="2"/>
          <w:sz w:val="32"/>
          <w:szCs w:val="32"/>
          <w:lang w:val="en-US" w:eastAsia="zh-CN" w:bidi="ar-SA"/>
        </w:rPr>
        <w:t>（一）初赛、复赛遴选推荐（2026年10月31日前）</w:t>
      </w:r>
      <w:bookmarkEnd w:id="7"/>
    </w:p>
    <w:p w14:paraId="78D0AD87">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各参赛高校自主组织开展校级初赛，完成校内遴选与择优推荐；各省市教育行政部门统筹组织实施省级复赛。各级赛事均采用线上资源</w:t>
      </w:r>
      <w:r>
        <w:rPr>
          <w:rFonts w:hint="eastAsia" w:ascii="仿宋_GB2312" w:hAnsi="仿宋_GB2312" w:eastAsia="仿宋_GB2312" w:cs="仿宋_GB2312"/>
          <w:kern w:val="2"/>
          <w:sz w:val="32"/>
          <w:szCs w:val="32"/>
          <w:lang w:val="en-US" w:eastAsia="zh-CN" w:bidi="ar-SA"/>
        </w:rPr>
        <w:t>建设</w:t>
      </w:r>
      <w:r>
        <w:rPr>
          <w:rFonts w:ascii="仿宋_GB2312" w:hAnsi="仿宋_GB2312" w:eastAsia="仿宋_GB2312" w:cs="仿宋_GB2312"/>
          <w:kern w:val="2"/>
          <w:sz w:val="32"/>
          <w:szCs w:val="32"/>
          <w:lang w:val="en-US" w:eastAsia="zh-CN" w:bidi="ar-SA"/>
        </w:rPr>
        <w:t>+线下</w:t>
      </w:r>
      <w:r>
        <w:rPr>
          <w:rFonts w:hint="eastAsia" w:ascii="仿宋_GB2312" w:hAnsi="仿宋_GB2312" w:eastAsia="仿宋_GB2312" w:cs="仿宋_GB2312"/>
          <w:kern w:val="2"/>
          <w:sz w:val="32"/>
          <w:szCs w:val="32"/>
          <w:lang w:val="en-US" w:eastAsia="zh-CN" w:bidi="ar-SA"/>
        </w:rPr>
        <w:t>课堂教学</w:t>
      </w:r>
      <w:r>
        <w:rPr>
          <w:rFonts w:ascii="仿宋_GB2312" w:hAnsi="仿宋_GB2312" w:eastAsia="仿宋_GB2312" w:cs="仿宋_GB2312"/>
          <w:kern w:val="2"/>
          <w:sz w:val="32"/>
          <w:szCs w:val="32"/>
          <w:lang w:val="en-US" w:eastAsia="zh-CN" w:bidi="ar-SA"/>
        </w:rPr>
        <w:t>的综合考核模式，分层考核教师常态化课堂执教水平、教学临场应变能力与智慧教学工具实操应用能力。各省市、长三角教师教育联盟高校可依据本规程细化本级赛事实施细则，择优遴选优秀选手晋级长三角区域决赛。</w:t>
      </w:r>
    </w:p>
    <w:p w14:paraId="611FB7A4">
      <w:pPr>
        <w:autoSpaceDE w:val="0"/>
        <w:snapToGrid w:val="0"/>
        <w:spacing w:line="580" w:lineRule="exact"/>
        <w:ind w:firstLine="643" w:firstLineChars="200"/>
        <w:rPr>
          <w:rFonts w:ascii="仿宋_GB2312" w:hAnsi="仿宋_GB2312" w:eastAsia="仿宋_GB2312" w:cs="仿宋_GB2312"/>
          <w:b/>
          <w:bCs/>
          <w:kern w:val="2"/>
          <w:sz w:val="32"/>
          <w:szCs w:val="32"/>
          <w:lang w:val="en-US" w:eastAsia="zh-CN" w:bidi="ar-SA"/>
        </w:rPr>
      </w:pPr>
      <w:bookmarkStart w:id="8" w:name="heading_8"/>
      <w:r>
        <w:rPr>
          <w:rFonts w:ascii="仿宋_GB2312" w:hAnsi="仿宋_GB2312" w:eastAsia="仿宋_GB2312" w:cs="仿宋_GB2312"/>
          <w:b/>
          <w:bCs/>
          <w:kern w:val="2"/>
          <w:sz w:val="32"/>
          <w:szCs w:val="32"/>
          <w:lang w:val="en-US" w:eastAsia="zh-CN" w:bidi="ar-SA"/>
        </w:rPr>
        <w:t>（二）决赛选手推荐报送（2026年11月6日前）</w:t>
      </w:r>
      <w:bookmarkEnd w:id="8"/>
    </w:p>
    <w:p w14:paraId="43D1A751">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1.名额分配：各省市每组别推荐4名选手，共计64名；华东师范大学、上海师范大学、浙江师范大学、南京师范大学、江苏师范大学、安徽师范大学6所联盟高校每校额外推荐1名选手，共计6名；总决赛总参赛名额70名。</w:t>
      </w:r>
    </w:p>
    <w:p w14:paraId="14FE6480">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2.材料报送：各推荐单位统一汇总报送《决赛选手推荐表》（盖章扫描件+可编辑电子版）、《参赛承诺书》《网络传播许可同意书》（签字盖章版），统一报送至赛事指定邮箱。</w:t>
      </w:r>
    </w:p>
    <w:p w14:paraId="0C07B522">
      <w:pPr>
        <w:autoSpaceDE w:val="0"/>
        <w:snapToGrid w:val="0"/>
        <w:spacing w:line="580" w:lineRule="exact"/>
        <w:ind w:firstLine="643" w:firstLineChars="200"/>
        <w:rPr>
          <w:rFonts w:ascii="仿宋_GB2312" w:hAnsi="仿宋_GB2312" w:eastAsia="仿宋_GB2312" w:cs="仿宋_GB2312"/>
          <w:b/>
          <w:bCs/>
          <w:kern w:val="2"/>
          <w:sz w:val="32"/>
          <w:szCs w:val="32"/>
          <w:lang w:val="en-US" w:eastAsia="zh-CN" w:bidi="ar-SA"/>
        </w:rPr>
      </w:pPr>
      <w:bookmarkStart w:id="9" w:name="heading_9"/>
      <w:r>
        <w:rPr>
          <w:rFonts w:ascii="仿宋_GB2312" w:hAnsi="仿宋_GB2312" w:eastAsia="仿宋_GB2312" w:cs="仿宋_GB2312"/>
          <w:b/>
          <w:bCs/>
          <w:kern w:val="2"/>
          <w:sz w:val="32"/>
          <w:szCs w:val="32"/>
          <w:lang w:val="en-US" w:eastAsia="zh-CN" w:bidi="ar-SA"/>
        </w:rPr>
        <w:t>（三）决赛线上材料上传（2026年11月10日前）</w:t>
      </w:r>
      <w:bookmarkEnd w:id="9"/>
    </w:p>
    <w:p w14:paraId="57029A9A">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决赛选手</w:t>
      </w:r>
      <w:r>
        <w:rPr>
          <w:rFonts w:hint="eastAsia" w:ascii="仿宋_GB2312" w:hAnsi="仿宋_GB2312" w:eastAsia="仿宋_GB2312" w:cs="仿宋_GB2312"/>
          <w:kern w:val="2"/>
          <w:sz w:val="32"/>
          <w:szCs w:val="32"/>
          <w:lang w:val="en-US" w:eastAsia="zh-CN" w:bidi="ar-SA"/>
        </w:rPr>
        <w:t>在大赛官网上传</w:t>
      </w:r>
      <w:r>
        <w:rPr>
          <w:rFonts w:ascii="仿宋_GB2312" w:hAnsi="仿宋_GB2312" w:eastAsia="仿宋_GB2312" w:cs="仿宋_GB2312"/>
          <w:kern w:val="2"/>
          <w:sz w:val="32"/>
          <w:szCs w:val="32"/>
          <w:lang w:val="en-US" w:eastAsia="zh-CN" w:bidi="ar-SA"/>
        </w:rPr>
        <w:t>全套参赛教学资源，确保材料规范、完整、合规，符合匿名评审要求。</w:t>
      </w:r>
    </w:p>
    <w:p w14:paraId="22C4537E">
      <w:pPr>
        <w:autoSpaceDE w:val="0"/>
        <w:snapToGrid w:val="0"/>
        <w:spacing w:line="580" w:lineRule="exact"/>
        <w:ind w:firstLine="643" w:firstLineChars="200"/>
        <w:rPr>
          <w:rFonts w:ascii="仿宋_GB2312" w:hAnsi="仿宋_GB2312" w:eastAsia="仿宋_GB2312" w:cs="仿宋_GB2312"/>
          <w:kern w:val="2"/>
          <w:sz w:val="32"/>
          <w:szCs w:val="32"/>
          <w:lang w:val="en-US" w:eastAsia="zh-CN" w:bidi="ar-SA"/>
        </w:rPr>
      </w:pPr>
      <w:bookmarkStart w:id="10" w:name="heading_10"/>
      <w:r>
        <w:rPr>
          <w:rFonts w:ascii="仿宋_GB2312" w:hAnsi="仿宋_GB2312" w:eastAsia="仿宋_GB2312" w:cs="仿宋_GB2312"/>
          <w:b/>
          <w:bCs/>
          <w:kern w:val="2"/>
          <w:sz w:val="32"/>
          <w:szCs w:val="32"/>
          <w:lang w:val="en-US" w:eastAsia="zh-CN" w:bidi="ar-SA"/>
        </w:rPr>
        <w:t>（四）现场决赛安排</w:t>
      </w:r>
      <w:bookmarkEnd w:id="10"/>
    </w:p>
    <w:p w14:paraId="2A0BF41A">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1. 现场报到：2026年11月13日（赛事指定酒店）</w:t>
      </w:r>
    </w:p>
    <w:p w14:paraId="2BAF0435">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2. 现场</w:t>
      </w:r>
      <w:r>
        <w:rPr>
          <w:rFonts w:hint="eastAsia" w:ascii="仿宋_GB2312" w:hAnsi="仿宋_GB2312" w:eastAsia="仿宋_GB2312" w:cs="仿宋_GB2312"/>
          <w:kern w:val="2"/>
          <w:sz w:val="32"/>
          <w:szCs w:val="32"/>
          <w:lang w:val="en-US" w:eastAsia="zh-CN" w:bidi="ar-SA"/>
        </w:rPr>
        <w:t>决赛</w:t>
      </w:r>
      <w:r>
        <w:rPr>
          <w:rFonts w:ascii="仿宋_GB2312" w:hAnsi="仿宋_GB2312" w:eastAsia="仿宋_GB2312" w:cs="仿宋_GB2312"/>
          <w:kern w:val="2"/>
          <w:sz w:val="32"/>
          <w:szCs w:val="32"/>
          <w:lang w:val="en-US" w:eastAsia="zh-CN" w:bidi="ar-SA"/>
        </w:rPr>
        <w:t>与</w:t>
      </w:r>
      <w:r>
        <w:rPr>
          <w:rFonts w:hint="eastAsia" w:ascii="仿宋_GB2312" w:hAnsi="仿宋_GB2312" w:eastAsia="仿宋_GB2312" w:cs="仿宋_GB2312"/>
          <w:kern w:val="2"/>
          <w:sz w:val="32"/>
          <w:szCs w:val="32"/>
          <w:lang w:val="en-US" w:eastAsia="zh-CN" w:bidi="ar-SA"/>
        </w:rPr>
        <w:t>颁奖典礼</w:t>
      </w:r>
      <w:r>
        <w:rPr>
          <w:rFonts w:ascii="仿宋_GB2312" w:hAnsi="仿宋_GB2312" w:eastAsia="仿宋_GB2312" w:cs="仿宋_GB2312"/>
          <w:kern w:val="2"/>
          <w:sz w:val="32"/>
          <w:szCs w:val="32"/>
          <w:lang w:val="en-US" w:eastAsia="zh-CN" w:bidi="ar-SA"/>
        </w:rPr>
        <w:t>：2026年11月14日—15日</w:t>
      </w:r>
    </w:p>
    <w:p w14:paraId="7BBE2817">
      <w:pPr>
        <w:autoSpaceDE w:val="0"/>
        <w:snapToGrid w:val="0"/>
        <w:spacing w:line="580" w:lineRule="exact"/>
        <w:ind w:firstLine="640" w:firstLineChars="200"/>
        <w:rPr>
          <w:rFonts w:hint="eastAsia" w:ascii="黑体" w:hAnsi="黑体" w:eastAsia="黑体" w:cs="黑体"/>
          <w:kern w:val="2"/>
          <w:sz w:val="32"/>
          <w:szCs w:val="32"/>
          <w:lang w:val="en-US" w:eastAsia="zh-CN" w:bidi="ar-SA"/>
        </w:rPr>
      </w:pPr>
      <w:bookmarkStart w:id="11" w:name="heading_11"/>
      <w:r>
        <w:rPr>
          <w:rFonts w:hint="eastAsia" w:ascii="黑体" w:hAnsi="黑体" w:eastAsia="黑体" w:cs="黑体"/>
          <w:kern w:val="2"/>
          <w:sz w:val="32"/>
          <w:szCs w:val="32"/>
          <w:lang w:val="en-US" w:eastAsia="zh-CN" w:bidi="ar-SA"/>
        </w:rPr>
        <w:t>六、奖项设置</w:t>
      </w:r>
      <w:bookmarkEnd w:id="11"/>
    </w:p>
    <w:p w14:paraId="5C5B1DA1">
      <w:pPr>
        <w:autoSpaceDE w:val="0"/>
        <w:snapToGrid w:val="0"/>
        <w:spacing w:line="580" w:lineRule="exact"/>
        <w:ind w:firstLine="643" w:firstLineChars="200"/>
        <w:rPr>
          <w:rFonts w:ascii="仿宋_GB2312" w:hAnsi="仿宋_GB2312" w:eastAsia="仿宋_GB2312" w:cs="仿宋_GB2312"/>
          <w:b/>
          <w:bCs/>
          <w:kern w:val="2"/>
          <w:sz w:val="32"/>
          <w:szCs w:val="32"/>
          <w:lang w:val="en-US" w:eastAsia="zh-CN" w:bidi="ar-SA"/>
        </w:rPr>
      </w:pPr>
      <w:bookmarkStart w:id="12" w:name="heading_12"/>
      <w:r>
        <w:rPr>
          <w:rFonts w:ascii="仿宋_GB2312" w:hAnsi="仿宋_GB2312" w:eastAsia="仿宋_GB2312" w:cs="仿宋_GB2312"/>
          <w:b/>
          <w:bCs/>
          <w:kern w:val="2"/>
          <w:sz w:val="32"/>
          <w:szCs w:val="32"/>
          <w:lang w:val="en-US" w:eastAsia="zh-CN" w:bidi="ar-SA"/>
        </w:rPr>
        <w:t>（一）选手奖项</w:t>
      </w:r>
      <w:bookmarkEnd w:id="12"/>
    </w:p>
    <w:p w14:paraId="7A6D3090">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大赛按人文社科组、理工组、艺术组、体育组四个组别独立评审、分类设奖。依据各组别参赛总人数比例评定奖项，其中一等奖占比20%、二等奖占比30%、三等奖占比50%。</w:t>
      </w:r>
    </w:p>
    <w:p w14:paraId="11EAD410">
      <w:pPr>
        <w:autoSpaceDE w:val="0"/>
        <w:snapToGrid w:val="0"/>
        <w:spacing w:line="580" w:lineRule="exact"/>
        <w:ind w:firstLine="643" w:firstLineChars="200"/>
        <w:rPr>
          <w:rFonts w:ascii="仿宋_GB2312" w:hAnsi="仿宋_GB2312" w:eastAsia="仿宋_GB2312" w:cs="仿宋_GB2312"/>
          <w:b/>
          <w:bCs/>
          <w:kern w:val="2"/>
          <w:sz w:val="32"/>
          <w:szCs w:val="32"/>
          <w:lang w:val="en-US" w:eastAsia="zh-CN" w:bidi="ar-SA"/>
        </w:rPr>
      </w:pPr>
      <w:bookmarkStart w:id="13" w:name="heading_13"/>
      <w:r>
        <w:rPr>
          <w:rFonts w:ascii="仿宋_GB2312" w:hAnsi="仿宋_GB2312" w:eastAsia="仿宋_GB2312" w:cs="仿宋_GB2312"/>
          <w:b/>
          <w:bCs/>
          <w:kern w:val="2"/>
          <w:sz w:val="32"/>
          <w:szCs w:val="32"/>
          <w:lang w:val="en-US" w:eastAsia="zh-CN" w:bidi="ar-SA"/>
        </w:rPr>
        <w:t>（二）组织类奖项</w:t>
      </w:r>
      <w:bookmarkEnd w:id="13"/>
    </w:p>
    <w:p w14:paraId="7159A521">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1.优秀组织奖：按参赛高校总数20%比例择优评定，依据各高校赛事组织规范性、遴选质量、参赛成效、整体获奖情况综合确定。</w:t>
      </w:r>
    </w:p>
    <w:p w14:paraId="12C04229">
      <w:pPr>
        <w:autoSpaceDE w:val="0"/>
        <w:snapToGrid w:val="0"/>
        <w:spacing w:line="580" w:lineRule="exact"/>
        <w:ind w:firstLine="640" w:firstLineChars="200"/>
        <w:rPr>
          <w:rFonts w:hint="eastAsia"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2.优秀工作者奖：三省一市各可推荐4名赛事优秀工作者，涵盖教育主管部门及参赛高校工作人员，</w:t>
      </w:r>
      <w:bookmarkStart w:id="14" w:name="heading_14"/>
      <w:r>
        <w:rPr>
          <w:rFonts w:hint="eastAsia" w:ascii="仿宋_GB2312" w:hAnsi="仿宋_GB2312" w:eastAsia="仿宋_GB2312" w:cs="仿宋_GB2312"/>
          <w:kern w:val="2"/>
          <w:sz w:val="32"/>
          <w:szCs w:val="32"/>
          <w:lang w:val="en-US" w:eastAsia="zh-CN" w:bidi="ar-SA"/>
        </w:rPr>
        <w:t>推荐名单请于11月6日前报送至赛事指定邮箱。</w:t>
      </w:r>
    </w:p>
    <w:p w14:paraId="4B08BD56">
      <w:pPr>
        <w:autoSpaceDE w:val="0"/>
        <w:snapToGrid w:val="0"/>
        <w:spacing w:line="580" w:lineRule="exact"/>
        <w:ind w:firstLine="640" w:firstLineChars="200"/>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七、竞赛内容</w:t>
      </w:r>
      <w:bookmarkEnd w:id="14"/>
    </w:p>
    <w:p w14:paraId="5541C700">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本次大赛以“上好一门课”为竞赛理念，坚持“立足真实课堂、聚焦教学创新、深化思政融入、杜绝技术堆砌”核心原则，重点考察参赛教师数字化赋能教学、AI技术融合应用、常态化教学设计与实景课堂执教能力。比赛内容由线上资源建设（占比50%）和线下课堂教学（占比50%）两部分组成，各级赛事评价框架、评分标准、分值结构完全统一。</w:t>
      </w:r>
    </w:p>
    <w:p w14:paraId="5BC5B3BD">
      <w:pPr>
        <w:autoSpaceDE w:val="0"/>
        <w:snapToGrid w:val="0"/>
        <w:spacing w:line="580" w:lineRule="exact"/>
        <w:ind w:firstLine="643" w:firstLineChars="200"/>
        <w:rPr>
          <w:rFonts w:ascii="仿宋_GB2312" w:hAnsi="仿宋_GB2312" w:eastAsia="仿宋_GB2312" w:cs="仿宋_GB2312"/>
          <w:b/>
          <w:bCs/>
          <w:kern w:val="2"/>
          <w:sz w:val="32"/>
          <w:szCs w:val="32"/>
          <w:lang w:val="en-US" w:eastAsia="zh-CN" w:bidi="ar-SA"/>
        </w:rPr>
      </w:pPr>
      <w:bookmarkStart w:id="15" w:name="heading_15"/>
      <w:r>
        <w:rPr>
          <w:rFonts w:ascii="仿宋_GB2312" w:hAnsi="仿宋_GB2312" w:eastAsia="仿宋_GB2312" w:cs="仿宋_GB2312"/>
          <w:b/>
          <w:bCs/>
          <w:kern w:val="2"/>
          <w:sz w:val="32"/>
          <w:szCs w:val="32"/>
          <w:lang w:val="en-US" w:eastAsia="zh-CN" w:bidi="ar-SA"/>
        </w:rPr>
        <w:t>（一）线上资源建设（50</w:t>
      </w:r>
      <w:r>
        <w:rPr>
          <w:rFonts w:hint="eastAsia" w:ascii="仿宋_GB2312" w:hAnsi="仿宋_GB2312" w:eastAsia="仿宋_GB2312" w:cs="仿宋_GB2312"/>
          <w:b/>
          <w:bCs/>
          <w:kern w:val="2"/>
          <w:sz w:val="32"/>
          <w:szCs w:val="32"/>
          <w:lang w:val="en-US" w:eastAsia="zh-CN" w:bidi="ar-SA"/>
        </w:rPr>
        <w:t>分</w:t>
      </w:r>
      <w:r>
        <w:rPr>
          <w:rFonts w:ascii="仿宋_GB2312" w:hAnsi="仿宋_GB2312" w:eastAsia="仿宋_GB2312" w:cs="仿宋_GB2312"/>
          <w:b/>
          <w:bCs/>
          <w:kern w:val="2"/>
          <w:sz w:val="32"/>
          <w:szCs w:val="32"/>
          <w:lang w:val="en-US" w:eastAsia="zh-CN" w:bidi="ar-SA"/>
        </w:rPr>
        <w:t>，线上提交）</w:t>
      </w:r>
      <w:bookmarkEnd w:id="15"/>
    </w:p>
    <w:p w14:paraId="4249C99C">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参赛教师自主选取授课</w:t>
      </w:r>
      <w:r>
        <w:rPr>
          <w:rFonts w:hint="eastAsia" w:ascii="仿宋_GB2312" w:hAnsi="仿宋_GB2312" w:eastAsia="仿宋_GB2312" w:cs="仿宋_GB2312"/>
          <w:kern w:val="2"/>
          <w:sz w:val="32"/>
          <w:szCs w:val="32"/>
          <w:lang w:val="en-US" w:eastAsia="zh-CN" w:bidi="ar-SA"/>
        </w:rPr>
        <w:t>课程</w:t>
      </w:r>
      <w:r>
        <w:rPr>
          <w:rFonts w:ascii="仿宋_GB2312" w:hAnsi="仿宋_GB2312" w:eastAsia="仿宋_GB2312" w:cs="仿宋_GB2312"/>
          <w:kern w:val="2"/>
          <w:sz w:val="32"/>
          <w:szCs w:val="32"/>
          <w:lang w:val="en-US" w:eastAsia="zh-CN" w:bidi="ar-SA"/>
        </w:rPr>
        <w:t>，完成4套原创教学资源建设</w:t>
      </w:r>
      <w:r>
        <w:rPr>
          <w:rFonts w:hint="eastAsia" w:ascii="仿宋_GB2312" w:hAnsi="仿宋_GB2312" w:eastAsia="仿宋_GB2312" w:cs="仿宋_GB2312"/>
          <w:kern w:val="2"/>
          <w:sz w:val="32"/>
          <w:szCs w:val="32"/>
          <w:lang w:val="en-US" w:eastAsia="zh-CN" w:bidi="ar-SA"/>
        </w:rPr>
        <w:t>（每套1</w:t>
      </w:r>
      <w:r>
        <w:rPr>
          <w:rFonts w:ascii="仿宋_GB2312" w:hAnsi="仿宋_GB2312" w:eastAsia="仿宋_GB2312" w:cs="仿宋_GB2312"/>
          <w:kern w:val="2"/>
          <w:sz w:val="32"/>
          <w:szCs w:val="32"/>
          <w:lang w:val="en-US" w:eastAsia="zh-CN" w:bidi="ar-SA"/>
        </w:rPr>
        <w:t>学时</w:t>
      </w:r>
      <w:r>
        <w:rPr>
          <w:rFonts w:hint="eastAsia" w:ascii="仿宋_GB2312" w:hAnsi="仿宋_GB2312" w:eastAsia="仿宋_GB2312" w:cs="仿宋_GB2312"/>
          <w:kern w:val="2"/>
          <w:sz w:val="32"/>
          <w:szCs w:val="32"/>
          <w:lang w:val="en-US" w:eastAsia="zh-CN" w:bidi="ar-SA"/>
        </w:rPr>
        <w:t>）</w:t>
      </w:r>
      <w:r>
        <w:rPr>
          <w:rFonts w:ascii="仿宋_GB2312" w:hAnsi="仿宋_GB2312" w:eastAsia="仿宋_GB2312" w:cs="仿宋_GB2312"/>
          <w:kern w:val="2"/>
          <w:sz w:val="32"/>
          <w:szCs w:val="32"/>
          <w:lang w:val="en-US" w:eastAsia="zh-CN" w:bidi="ar-SA"/>
        </w:rPr>
        <w:t>，紧扣立德树人根本任务，有机融入课程思政元素，深度融合数字化、智慧化教学手段，成套资源包含以下三项核心内容：</w:t>
      </w:r>
    </w:p>
    <w:p w14:paraId="4A7C8CDE">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1.教学设计及</w:t>
      </w:r>
      <w:r>
        <w:rPr>
          <w:rFonts w:hint="eastAsia" w:ascii="仿宋_GB2312" w:hAnsi="仿宋_GB2312" w:eastAsia="仿宋_GB2312" w:cs="仿宋_GB2312"/>
          <w:kern w:val="2"/>
          <w:sz w:val="32"/>
          <w:szCs w:val="32"/>
          <w:lang w:val="en-US" w:eastAsia="zh-CN" w:bidi="ar-SA"/>
        </w:rPr>
        <w:t>现场</w:t>
      </w:r>
      <w:r>
        <w:rPr>
          <w:rFonts w:ascii="仿宋_GB2312" w:hAnsi="仿宋_GB2312" w:eastAsia="仿宋_GB2312" w:cs="仿宋_GB2312"/>
          <w:kern w:val="2"/>
          <w:sz w:val="32"/>
          <w:szCs w:val="32"/>
          <w:lang w:val="en-US" w:eastAsia="zh-CN" w:bidi="ar-SA"/>
        </w:rPr>
        <w:t>教学PPT</w:t>
      </w:r>
    </w:p>
    <w:p w14:paraId="60821A89">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教学设计需精准对标知识、能力、素养三维教学目标，贴合专业人才培养要求，结合学科特点自然融入课程思政；精准研判学情与教学重难点，对接学科前沿优化教学内容；科学设计智慧教学与AI应用场景，细化教学流程、时长分配、师生互动、学生参与路径，构建完整可落地的教学评价体系与问题应对预案。</w:t>
      </w:r>
    </w:p>
    <w:p w14:paraId="5004EE00">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教学PPT严格执行16:9版式、1600*900分辨率标准，页面规范简洁、重点突出，杜绝文字堆砌与形式化美化；封面仅标注课程名称及对应学时，不得出现院校、地区、个人姓名等身份信息，保障匿名评审公平性。</w:t>
      </w:r>
    </w:p>
    <w:p w14:paraId="524501FC">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2.AI赋能教学创新案例</w:t>
      </w:r>
    </w:p>
    <w:p w14:paraId="2ACC5360">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聚焦学科教学痛点与课改难点，明确AI技术应用背景、适配场景与设计思路，详细说明所用AI工具的核心功能、应用流程与课堂落地路径；结合教学实践数据，对比分析AI赋能前后的教学成效、课堂效能与学生学习差异，客观梳理技术应用短板，提出可落地、可推广的优化方案，杜绝技术堆砌、形式化赋能。</w:t>
      </w:r>
    </w:p>
    <w:p w14:paraId="5F0C15AB">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3.智慧教学运用说课（10分钟</w:t>
      </w:r>
      <w:r>
        <w:rPr>
          <w:rFonts w:hint="eastAsia" w:ascii="仿宋_GB2312" w:hAnsi="仿宋_GB2312" w:eastAsia="仿宋_GB2312" w:cs="仿宋_GB2312"/>
          <w:kern w:val="2"/>
          <w:sz w:val="32"/>
          <w:szCs w:val="32"/>
          <w:lang w:val="en-US" w:eastAsia="zh-CN" w:bidi="ar-SA"/>
        </w:rPr>
        <w:t>以内</w:t>
      </w:r>
      <w:r>
        <w:rPr>
          <w:rFonts w:ascii="仿宋_GB2312" w:hAnsi="仿宋_GB2312" w:eastAsia="仿宋_GB2312" w:cs="仿宋_GB2312"/>
          <w:kern w:val="2"/>
          <w:sz w:val="32"/>
          <w:szCs w:val="32"/>
          <w:lang w:val="en-US" w:eastAsia="zh-CN" w:bidi="ar-SA"/>
        </w:rPr>
        <w:t>）</w:t>
      </w:r>
    </w:p>
    <w:p w14:paraId="57C60DCF">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画面清晰、音质纯净、播放流畅，时长严格控制在10分钟以内。</w:t>
      </w:r>
      <w:r>
        <w:rPr>
          <w:rFonts w:hint="eastAsia" w:ascii="仿宋_GB2312" w:hAnsi="仿宋_GB2312" w:eastAsia="仿宋_GB2312" w:cs="仿宋_GB2312"/>
          <w:kern w:val="2"/>
          <w:sz w:val="32"/>
          <w:szCs w:val="32"/>
          <w:lang w:val="en-US" w:eastAsia="zh-CN" w:bidi="ar-SA"/>
        </w:rPr>
        <w:t>须包括</w:t>
      </w:r>
      <w:r>
        <w:rPr>
          <w:rFonts w:ascii="仿宋_GB2312" w:hAnsi="仿宋_GB2312" w:eastAsia="仿宋_GB2312" w:cs="仿宋_GB2312"/>
          <w:kern w:val="2"/>
          <w:sz w:val="32"/>
          <w:szCs w:val="32"/>
          <w:lang w:val="en-US" w:eastAsia="zh-CN" w:bidi="ar-SA"/>
        </w:rPr>
        <w:t>课程基本信息</w:t>
      </w:r>
      <w:r>
        <w:rPr>
          <w:rFonts w:hint="eastAsia" w:ascii="仿宋_GB2312" w:hAnsi="仿宋_GB2312" w:eastAsia="仿宋_GB2312" w:cs="仿宋_GB2312"/>
          <w:kern w:val="2"/>
          <w:sz w:val="32"/>
          <w:szCs w:val="32"/>
          <w:lang w:val="en-US" w:eastAsia="zh-CN" w:bidi="ar-SA"/>
        </w:rPr>
        <w:t>、</w:t>
      </w:r>
      <w:r>
        <w:rPr>
          <w:rFonts w:ascii="仿宋_GB2312" w:hAnsi="仿宋_GB2312" w:eastAsia="仿宋_GB2312" w:cs="仿宋_GB2312"/>
          <w:kern w:val="2"/>
          <w:sz w:val="32"/>
          <w:szCs w:val="32"/>
          <w:lang w:val="en-US" w:eastAsia="zh-CN" w:bidi="ar-SA"/>
        </w:rPr>
        <w:t>授课对象</w:t>
      </w:r>
      <w:r>
        <w:rPr>
          <w:rFonts w:hint="eastAsia" w:ascii="仿宋_GB2312" w:hAnsi="仿宋_GB2312" w:eastAsia="仿宋_GB2312" w:cs="仿宋_GB2312"/>
          <w:kern w:val="2"/>
          <w:sz w:val="32"/>
          <w:szCs w:val="32"/>
          <w:lang w:val="en-US" w:eastAsia="zh-CN" w:bidi="ar-SA"/>
        </w:rPr>
        <w:t>、</w:t>
      </w:r>
      <w:r>
        <w:rPr>
          <w:rFonts w:ascii="仿宋_GB2312" w:hAnsi="仿宋_GB2312" w:eastAsia="仿宋_GB2312" w:cs="仿宋_GB2312"/>
          <w:kern w:val="2"/>
          <w:sz w:val="32"/>
          <w:szCs w:val="32"/>
          <w:lang w:val="en-US" w:eastAsia="zh-CN" w:bidi="ar-SA"/>
        </w:rPr>
        <w:t>课程定位、教学目标、核心内容与课程特色，重点说明AI智慧教学整体设计、技术融合路径、线上线下混合育人模式，</w:t>
      </w:r>
      <w:r>
        <w:rPr>
          <w:rFonts w:hint="eastAsia" w:ascii="仿宋_GB2312" w:hAnsi="仿宋_GB2312" w:eastAsia="仿宋_GB2312" w:cs="仿宋_GB2312"/>
          <w:kern w:val="2"/>
          <w:sz w:val="32"/>
          <w:szCs w:val="32"/>
          <w:lang w:val="en-US" w:eastAsia="zh-CN" w:bidi="ar-SA"/>
        </w:rPr>
        <w:t>并</w:t>
      </w:r>
      <w:r>
        <w:rPr>
          <w:rFonts w:ascii="仿宋_GB2312" w:hAnsi="仿宋_GB2312" w:eastAsia="仿宋_GB2312" w:cs="仿宋_GB2312"/>
          <w:kern w:val="2"/>
          <w:sz w:val="32"/>
          <w:szCs w:val="32"/>
          <w:lang w:val="en-US" w:eastAsia="zh-CN" w:bidi="ar-SA"/>
        </w:rPr>
        <w:t>凝练建设成效与迭代改进方向，全面展示课程教学创新与育人价值。</w:t>
      </w:r>
    </w:p>
    <w:p w14:paraId="691B96C4">
      <w:pPr>
        <w:autoSpaceDE w:val="0"/>
        <w:snapToGrid w:val="0"/>
        <w:spacing w:line="580" w:lineRule="exact"/>
        <w:ind w:firstLine="643" w:firstLineChars="200"/>
        <w:rPr>
          <w:rFonts w:ascii="仿宋_GB2312" w:hAnsi="仿宋_GB2312" w:eastAsia="仿宋_GB2312" w:cs="仿宋_GB2312"/>
          <w:b/>
          <w:bCs/>
          <w:kern w:val="2"/>
          <w:sz w:val="32"/>
          <w:szCs w:val="32"/>
          <w:lang w:val="en-US" w:eastAsia="zh-CN" w:bidi="ar-SA"/>
        </w:rPr>
      </w:pPr>
      <w:bookmarkStart w:id="16" w:name="heading_16"/>
      <w:r>
        <w:rPr>
          <w:rFonts w:ascii="仿宋_GB2312" w:hAnsi="仿宋_GB2312" w:eastAsia="仿宋_GB2312" w:cs="仿宋_GB2312"/>
          <w:b/>
          <w:bCs/>
          <w:kern w:val="2"/>
          <w:sz w:val="32"/>
          <w:szCs w:val="32"/>
          <w:lang w:val="en-US" w:eastAsia="zh-CN" w:bidi="ar-SA"/>
        </w:rPr>
        <w:t>（二）线下课堂教学（50</w:t>
      </w:r>
      <w:r>
        <w:rPr>
          <w:rFonts w:hint="eastAsia" w:ascii="仿宋_GB2312" w:hAnsi="仿宋_GB2312" w:eastAsia="仿宋_GB2312" w:cs="仿宋_GB2312"/>
          <w:b/>
          <w:bCs/>
          <w:kern w:val="2"/>
          <w:sz w:val="32"/>
          <w:szCs w:val="32"/>
          <w:lang w:val="en-US" w:eastAsia="zh-CN" w:bidi="ar-SA"/>
        </w:rPr>
        <w:t>分</w:t>
      </w:r>
      <w:r>
        <w:rPr>
          <w:rFonts w:ascii="仿宋_GB2312" w:hAnsi="仿宋_GB2312" w:eastAsia="仿宋_GB2312" w:cs="仿宋_GB2312"/>
          <w:b/>
          <w:bCs/>
          <w:kern w:val="2"/>
          <w:sz w:val="32"/>
          <w:szCs w:val="32"/>
          <w:lang w:val="en-US" w:eastAsia="zh-CN" w:bidi="ar-SA"/>
        </w:rPr>
        <w:t>，现场展示）</w:t>
      </w:r>
      <w:bookmarkEnd w:id="16"/>
    </w:p>
    <w:p w14:paraId="623F33C1">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各级赛事线下展示均为有生实景课堂，参赛教师从本人提交的4学时课程资源中随机抽题，面向真实在校学生开展20分钟现场授课。授课坚持以学生为中心、产出为导向，依托真实学情优化课堂结构、设计教学活动，自然融入AI智慧教学工具与课程思政元素，全面展现教学基本功、课堂驾驭能力、临场应变能力与真实育人实效。</w:t>
      </w:r>
    </w:p>
    <w:p w14:paraId="62A67FBD">
      <w:pPr>
        <w:autoSpaceDE w:val="0"/>
        <w:snapToGrid w:val="0"/>
        <w:spacing w:line="580" w:lineRule="exact"/>
        <w:ind w:firstLine="640" w:firstLineChars="200"/>
        <w:rPr>
          <w:rFonts w:hint="eastAsia" w:ascii="黑体" w:hAnsi="黑体" w:eastAsia="黑体" w:cs="黑体"/>
          <w:kern w:val="2"/>
          <w:sz w:val="32"/>
          <w:szCs w:val="32"/>
          <w:lang w:val="en-US" w:eastAsia="zh-CN" w:bidi="ar-SA"/>
        </w:rPr>
      </w:pPr>
      <w:bookmarkStart w:id="17" w:name="heading_17"/>
      <w:r>
        <w:rPr>
          <w:rFonts w:hint="eastAsia" w:ascii="黑体" w:hAnsi="黑体" w:eastAsia="黑体" w:cs="黑体"/>
          <w:kern w:val="2"/>
          <w:sz w:val="32"/>
          <w:szCs w:val="32"/>
          <w:lang w:val="en-US" w:eastAsia="zh-CN" w:bidi="ar-SA"/>
        </w:rPr>
        <w:t>八、竞赛规则</w:t>
      </w:r>
      <w:bookmarkEnd w:id="17"/>
    </w:p>
    <w:p w14:paraId="0340B0D6">
      <w:pPr>
        <w:autoSpaceDE w:val="0"/>
        <w:snapToGrid w:val="0"/>
        <w:spacing w:line="580" w:lineRule="exact"/>
        <w:ind w:firstLine="643" w:firstLineChars="200"/>
        <w:rPr>
          <w:rFonts w:ascii="仿宋_GB2312" w:hAnsi="仿宋_GB2312" w:eastAsia="仿宋_GB2312" w:cs="仿宋_GB2312"/>
          <w:b/>
          <w:bCs/>
          <w:kern w:val="2"/>
          <w:sz w:val="32"/>
          <w:szCs w:val="32"/>
          <w:lang w:val="en-US" w:eastAsia="zh-CN" w:bidi="ar-SA"/>
        </w:rPr>
      </w:pPr>
      <w:bookmarkStart w:id="18" w:name="heading_18"/>
      <w:r>
        <w:rPr>
          <w:rFonts w:ascii="仿宋_GB2312" w:hAnsi="仿宋_GB2312" w:eastAsia="仿宋_GB2312" w:cs="仿宋_GB2312"/>
          <w:b/>
          <w:bCs/>
          <w:kern w:val="2"/>
          <w:sz w:val="32"/>
          <w:szCs w:val="32"/>
          <w:lang w:val="en-US" w:eastAsia="zh-CN" w:bidi="ar-SA"/>
        </w:rPr>
        <w:t>（一）参赛选手管理</w:t>
      </w:r>
      <w:bookmarkEnd w:id="18"/>
    </w:p>
    <w:p w14:paraId="46AD73D9">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参赛报名信息一经审核确认，原则上不得变更。赛前因不可抗力等特殊情况确需更换参赛选手的，须由所属省级教育行政部门出具正式书面说明，经大赛组委会办公室审核同意后方可依规替换；赛事正式启动后，不再受理任何选手更换申请。</w:t>
      </w:r>
    </w:p>
    <w:p w14:paraId="2880B3AD">
      <w:pPr>
        <w:autoSpaceDE w:val="0"/>
        <w:snapToGrid w:val="0"/>
        <w:spacing w:line="580" w:lineRule="exact"/>
        <w:ind w:firstLine="643" w:firstLineChars="200"/>
        <w:rPr>
          <w:rFonts w:ascii="仿宋_GB2312" w:hAnsi="仿宋_GB2312" w:eastAsia="仿宋_GB2312" w:cs="仿宋_GB2312"/>
          <w:kern w:val="2"/>
          <w:sz w:val="32"/>
          <w:szCs w:val="32"/>
          <w:lang w:val="en-US" w:eastAsia="zh-CN" w:bidi="ar-SA"/>
        </w:rPr>
      </w:pPr>
      <w:bookmarkStart w:id="19" w:name="heading_19"/>
      <w:r>
        <w:rPr>
          <w:rFonts w:ascii="仿宋_GB2312" w:hAnsi="仿宋_GB2312" w:eastAsia="仿宋_GB2312" w:cs="仿宋_GB2312"/>
          <w:b/>
          <w:bCs/>
          <w:kern w:val="2"/>
          <w:sz w:val="32"/>
          <w:szCs w:val="32"/>
          <w:lang w:val="en-US" w:eastAsia="zh-CN" w:bidi="ar-SA"/>
        </w:rPr>
        <w:t>（二）成绩评定与公示</w:t>
      </w:r>
      <w:bookmarkEnd w:id="19"/>
    </w:p>
    <w:p w14:paraId="51422D39">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线上资源建设由专家独立打分，线下课堂</w:t>
      </w:r>
      <w:r>
        <w:rPr>
          <w:rFonts w:hint="eastAsia" w:ascii="仿宋_GB2312" w:hAnsi="仿宋_GB2312" w:eastAsia="仿宋_GB2312" w:cs="仿宋_GB2312"/>
          <w:kern w:val="2"/>
          <w:sz w:val="32"/>
          <w:szCs w:val="32"/>
          <w:lang w:val="en-US" w:eastAsia="zh-CN" w:bidi="ar-SA"/>
        </w:rPr>
        <w:t>教学</w:t>
      </w:r>
      <w:r>
        <w:rPr>
          <w:rFonts w:ascii="仿宋_GB2312" w:hAnsi="仿宋_GB2312" w:eastAsia="仿宋_GB2312" w:cs="仿宋_GB2312"/>
          <w:kern w:val="2"/>
          <w:sz w:val="32"/>
          <w:szCs w:val="32"/>
          <w:lang w:val="en-US" w:eastAsia="zh-CN" w:bidi="ar-SA"/>
        </w:rPr>
        <w:t>采用“专家评审+学生评审”双维度复合打分。所有专家评分均去掉一个最高分、一个最低分后取平均分，学生评审分组取平均分，成绩统一保留两位小数，同分顺延小数位排序。所有成绩经监督组复核校验、全程留痕，公示无异议后正式生效并公布。</w:t>
      </w:r>
    </w:p>
    <w:tbl>
      <w:tblPr>
        <w:tblStyle w:val="3"/>
        <w:tblW w:w="9060" w:type="dxa"/>
        <w:jc w:val="center"/>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autofit"/>
        <w:tblCellMar>
          <w:top w:w="0" w:type="dxa"/>
          <w:left w:w="10" w:type="dxa"/>
          <w:bottom w:w="0" w:type="dxa"/>
          <w:right w:w="10" w:type="dxa"/>
        </w:tblCellMar>
      </w:tblPr>
      <w:tblGrid>
        <w:gridCol w:w="2802"/>
        <w:gridCol w:w="5565"/>
        <w:gridCol w:w="693"/>
      </w:tblGrid>
      <w:tr w14:paraId="2E9AB05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tblHeader/>
          <w:jc w:val="center"/>
        </w:trPr>
        <w:tc>
          <w:tcPr>
            <w:tcW w:w="2802" w:type="dxa"/>
            <w:tcBorders>
              <w:top w:val="single" w:color="000000" w:sz="2" w:space="0"/>
              <w:left w:val="single" w:color="000000" w:sz="2" w:space="0"/>
              <w:bottom w:val="single" w:color="000000" w:sz="2" w:space="0"/>
              <w:right w:val="single" w:color="000000" w:sz="2" w:space="0"/>
            </w:tcBorders>
            <w:noWrap w:val="0"/>
            <w:tcMar>
              <w:top w:w="60" w:type="dxa"/>
              <w:left w:w="120" w:type="dxa"/>
              <w:bottom w:w="30" w:type="dxa"/>
              <w:right w:w="120" w:type="dxa"/>
            </w:tcMar>
            <w:vAlign w:val="center"/>
          </w:tcPr>
          <w:p w14:paraId="60DE3FC8">
            <w:pPr>
              <w:autoSpaceDE w:val="0"/>
              <w:snapToGrid w:val="0"/>
              <w:spacing w:line="240" w:lineRule="auto"/>
              <w:ind w:left="0" w:leftChars="0" w:right="0" w:rightChars="0" w:firstLine="0" w:firstLineChars="0"/>
              <w:jc w:val="center"/>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项目</w:t>
            </w:r>
          </w:p>
        </w:tc>
        <w:tc>
          <w:tcPr>
            <w:tcW w:w="5565" w:type="dxa"/>
            <w:tcBorders>
              <w:top w:val="single" w:color="000000" w:sz="2" w:space="0"/>
              <w:left w:val="single" w:color="000000" w:sz="2" w:space="0"/>
              <w:bottom w:val="single" w:color="000000" w:sz="2" w:space="0"/>
              <w:right w:val="single" w:color="000000" w:sz="2" w:space="0"/>
            </w:tcBorders>
            <w:noWrap w:val="0"/>
            <w:tcMar>
              <w:top w:w="60" w:type="dxa"/>
              <w:left w:w="120" w:type="dxa"/>
              <w:bottom w:w="30" w:type="dxa"/>
              <w:right w:w="120" w:type="dxa"/>
            </w:tcMar>
            <w:vAlign w:val="center"/>
          </w:tcPr>
          <w:p w14:paraId="04BC6A1E">
            <w:pPr>
              <w:autoSpaceDE w:val="0"/>
              <w:snapToGrid w:val="0"/>
              <w:spacing w:line="240" w:lineRule="auto"/>
              <w:ind w:left="0" w:leftChars="0" w:right="0" w:rightChars="0" w:firstLine="0" w:firstLineChars="0"/>
              <w:jc w:val="center"/>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评分内容</w:t>
            </w:r>
          </w:p>
        </w:tc>
        <w:tc>
          <w:tcPr>
            <w:tcW w:w="693" w:type="dxa"/>
            <w:tcBorders>
              <w:top w:val="single" w:color="000000" w:sz="2" w:space="0"/>
              <w:left w:val="single" w:color="000000" w:sz="2" w:space="0"/>
              <w:bottom w:val="single" w:color="000000" w:sz="2" w:space="0"/>
              <w:right w:val="single" w:color="000000" w:sz="2" w:space="0"/>
            </w:tcBorders>
            <w:noWrap w:val="0"/>
            <w:tcMar>
              <w:top w:w="60" w:type="dxa"/>
              <w:left w:w="120" w:type="dxa"/>
              <w:bottom w:w="30" w:type="dxa"/>
              <w:right w:w="120" w:type="dxa"/>
            </w:tcMar>
            <w:vAlign w:val="center"/>
          </w:tcPr>
          <w:p w14:paraId="1CC7EF7E">
            <w:pPr>
              <w:autoSpaceDE w:val="0"/>
              <w:snapToGrid w:val="0"/>
              <w:spacing w:line="240" w:lineRule="auto"/>
              <w:ind w:left="0" w:leftChars="0" w:right="0" w:rightChars="0" w:firstLine="0" w:firstLineChars="0"/>
              <w:jc w:val="center"/>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分值</w:t>
            </w:r>
          </w:p>
        </w:tc>
      </w:tr>
      <w:tr w14:paraId="7BB03E9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2802" w:type="dxa"/>
            <w:vMerge w:val="restart"/>
            <w:tcBorders>
              <w:top w:val="single" w:color="000000" w:sz="2" w:space="0"/>
              <w:left w:val="single" w:color="000000" w:sz="2" w:space="0"/>
              <w:bottom w:val="single" w:color="000000" w:sz="2" w:space="0"/>
              <w:right w:val="single" w:color="000000" w:sz="2" w:space="0"/>
            </w:tcBorders>
            <w:noWrap w:val="0"/>
            <w:tcMar>
              <w:top w:w="60" w:type="dxa"/>
              <w:left w:w="120" w:type="dxa"/>
              <w:bottom w:w="30" w:type="dxa"/>
              <w:right w:w="120" w:type="dxa"/>
            </w:tcMar>
            <w:vAlign w:val="center"/>
          </w:tcPr>
          <w:p w14:paraId="456C7A58">
            <w:pPr>
              <w:autoSpaceDE w:val="0"/>
              <w:snapToGrid w:val="0"/>
              <w:spacing w:line="240" w:lineRule="auto"/>
              <w:ind w:left="0" w:leftChars="0" w:right="0" w:rightChars="0"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线上资源建设</w:t>
            </w:r>
            <w:r>
              <w:rPr>
                <w:rFonts w:hint="eastAsia" w:ascii="宋体" w:hAnsi="宋体" w:eastAsia="宋体" w:cs="宋体"/>
                <w:kern w:val="2"/>
                <w:sz w:val="24"/>
                <w:szCs w:val="21"/>
                <w:lang w:val="en-US" w:eastAsia="zh-CN" w:bidi="ar-SA"/>
              </w:rPr>
              <w:t>（50分）</w:t>
            </w:r>
          </w:p>
        </w:tc>
        <w:tc>
          <w:tcPr>
            <w:tcW w:w="5565" w:type="dxa"/>
            <w:tcBorders>
              <w:top w:val="single" w:color="000000" w:sz="2" w:space="0"/>
              <w:left w:val="single" w:color="000000" w:sz="2" w:space="0"/>
              <w:bottom w:val="single" w:color="000000" w:sz="2" w:space="0"/>
              <w:right w:val="single" w:color="000000" w:sz="2" w:space="0"/>
            </w:tcBorders>
            <w:noWrap w:val="0"/>
            <w:tcMar>
              <w:top w:w="60" w:type="dxa"/>
              <w:left w:w="120" w:type="dxa"/>
              <w:bottom w:w="30" w:type="dxa"/>
              <w:right w:w="120" w:type="dxa"/>
            </w:tcMar>
            <w:vAlign w:val="center"/>
          </w:tcPr>
          <w:p w14:paraId="1D38B231">
            <w:pPr>
              <w:keepNext w:val="0"/>
              <w:keepLines w:val="0"/>
              <w:widowControl/>
              <w:suppressLineNumbers w:val="0"/>
              <w:snapToGrid w:val="0"/>
              <w:ind w:left="0" w:leftChars="0" w:right="0" w:rightChars="0" w:firstLine="0" w:firstLineChars="0"/>
              <w:jc w:val="left"/>
              <w:rPr>
                <w:rFonts w:hint="eastAsia" w:ascii="宋体" w:hAnsi="宋体" w:eastAsia="宋体" w:cs="宋体"/>
                <w:kern w:val="0"/>
                <w:sz w:val="24"/>
                <w:szCs w:val="24"/>
                <w:lang w:val="en-US" w:eastAsia="zh-CN" w:bidi="ar"/>
              </w:rPr>
            </w:pPr>
            <w:r>
              <w:rPr>
                <w:rFonts w:hint="eastAsia" w:ascii="宋体" w:hAnsi="宋体" w:eastAsia="宋体" w:cs="宋体"/>
                <w:b/>
                <w:bCs/>
                <w:kern w:val="0"/>
                <w:sz w:val="24"/>
                <w:szCs w:val="24"/>
                <w:lang w:val="en-US" w:eastAsia="zh-CN" w:bidi="ar"/>
              </w:rPr>
              <w:t>1.教学设计与教学PPT：</w:t>
            </w:r>
            <w:r>
              <w:rPr>
                <w:rFonts w:hint="eastAsia" w:ascii="宋体" w:hAnsi="宋体" w:eastAsia="宋体" w:cs="宋体"/>
                <w:kern w:val="0"/>
                <w:sz w:val="24"/>
                <w:szCs w:val="24"/>
                <w:lang w:val="en-US" w:eastAsia="zh-CN" w:bidi="ar"/>
              </w:rPr>
              <w:t>目标清晰、学情精准、思政融入自然、重难点突出、AI应用场景明确、教学评价完善，PPT制作规范优质、排版整洁、贴合赛事标准</w:t>
            </w:r>
          </w:p>
        </w:tc>
        <w:tc>
          <w:tcPr>
            <w:tcW w:w="693" w:type="dxa"/>
            <w:tcBorders>
              <w:top w:val="single" w:color="000000" w:sz="2" w:space="0"/>
              <w:left w:val="single" w:color="000000" w:sz="2" w:space="0"/>
              <w:bottom w:val="single" w:color="000000" w:sz="2" w:space="0"/>
              <w:right w:val="single" w:color="000000" w:sz="2" w:space="0"/>
            </w:tcBorders>
            <w:noWrap w:val="0"/>
            <w:tcMar>
              <w:top w:w="60" w:type="dxa"/>
              <w:left w:w="120" w:type="dxa"/>
              <w:bottom w:w="30" w:type="dxa"/>
              <w:right w:w="120" w:type="dxa"/>
            </w:tcMar>
            <w:vAlign w:val="center"/>
          </w:tcPr>
          <w:p w14:paraId="03446E23">
            <w:pPr>
              <w:autoSpaceDE w:val="0"/>
              <w:snapToGrid w:val="0"/>
              <w:spacing w:line="240" w:lineRule="auto"/>
              <w:ind w:left="0" w:leftChars="0" w:right="0" w:rightChars="0"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20</w:t>
            </w:r>
          </w:p>
        </w:tc>
      </w:tr>
      <w:tr w14:paraId="3F73D34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2802" w:type="dxa"/>
            <w:vMerge w:val="continue"/>
            <w:tcBorders>
              <w:top w:val="single" w:color="000000" w:sz="2" w:space="0"/>
              <w:left w:val="single" w:color="000000" w:sz="2" w:space="0"/>
              <w:bottom w:val="single" w:color="000000" w:sz="2" w:space="0"/>
              <w:right w:val="single" w:color="000000" w:sz="2" w:space="0"/>
            </w:tcBorders>
            <w:noWrap w:val="0"/>
            <w:tcMar>
              <w:top w:w="60" w:type="dxa"/>
              <w:left w:w="120" w:type="dxa"/>
              <w:bottom w:w="30" w:type="dxa"/>
              <w:right w:w="120" w:type="dxa"/>
            </w:tcMar>
            <w:vAlign w:val="center"/>
          </w:tcPr>
          <w:p w14:paraId="7824279B">
            <w:pPr>
              <w:autoSpaceDE w:val="0"/>
              <w:snapToGrid w:val="0"/>
              <w:spacing w:line="240" w:lineRule="auto"/>
              <w:ind w:left="0" w:leftChars="0" w:right="0" w:rightChars="0" w:firstLine="0" w:firstLineChars="0"/>
              <w:jc w:val="center"/>
              <w:rPr>
                <w:rFonts w:hint="eastAsia" w:ascii="宋体" w:hAnsi="宋体" w:eastAsia="宋体" w:cs="宋体"/>
                <w:kern w:val="2"/>
                <w:sz w:val="24"/>
                <w:szCs w:val="24"/>
                <w:lang w:val="en-US" w:eastAsia="zh-CN" w:bidi="ar-SA"/>
              </w:rPr>
            </w:pPr>
          </w:p>
        </w:tc>
        <w:tc>
          <w:tcPr>
            <w:tcW w:w="5565" w:type="dxa"/>
            <w:tcBorders>
              <w:top w:val="single" w:color="000000" w:sz="2" w:space="0"/>
              <w:left w:val="single" w:color="000000" w:sz="2" w:space="0"/>
              <w:bottom w:val="single" w:color="000000" w:sz="2" w:space="0"/>
              <w:right w:val="single" w:color="000000" w:sz="2" w:space="0"/>
            </w:tcBorders>
            <w:noWrap w:val="0"/>
            <w:tcMar>
              <w:top w:w="60" w:type="dxa"/>
              <w:left w:w="120" w:type="dxa"/>
              <w:bottom w:w="30" w:type="dxa"/>
              <w:right w:w="120" w:type="dxa"/>
            </w:tcMar>
            <w:vAlign w:val="center"/>
          </w:tcPr>
          <w:p w14:paraId="1E0C417F">
            <w:pPr>
              <w:keepNext w:val="0"/>
              <w:keepLines w:val="0"/>
              <w:widowControl/>
              <w:suppressLineNumbers w:val="0"/>
              <w:snapToGrid w:val="0"/>
              <w:ind w:left="0" w:leftChars="0" w:right="0" w:rightChars="0" w:firstLine="0" w:firstLineChars="0"/>
              <w:jc w:val="left"/>
              <w:rPr>
                <w:rFonts w:hint="eastAsia" w:ascii="宋体" w:hAnsi="宋体" w:eastAsia="宋体" w:cs="宋体"/>
                <w:kern w:val="0"/>
                <w:sz w:val="24"/>
                <w:szCs w:val="24"/>
                <w:lang w:val="en-US" w:eastAsia="zh-CN" w:bidi="ar"/>
              </w:rPr>
            </w:pPr>
            <w:r>
              <w:rPr>
                <w:rFonts w:hint="eastAsia" w:ascii="宋体" w:hAnsi="宋体" w:eastAsia="宋体" w:cs="宋体"/>
                <w:b/>
                <w:bCs/>
                <w:kern w:val="0"/>
                <w:sz w:val="24"/>
                <w:szCs w:val="24"/>
                <w:lang w:val="en-US" w:eastAsia="zh-CN" w:bidi="ar"/>
              </w:rPr>
              <w:t>2.AI赋能教学案例：</w:t>
            </w:r>
            <w:r>
              <w:rPr>
                <w:rFonts w:hint="eastAsia" w:ascii="宋体" w:hAnsi="宋体" w:eastAsia="宋体" w:cs="宋体"/>
                <w:kern w:val="0"/>
                <w:sz w:val="24"/>
                <w:szCs w:val="24"/>
                <w:lang w:val="en-US" w:eastAsia="zh-CN" w:bidi="ar"/>
              </w:rPr>
              <w:t>场景真实、技术适配教学刚需、实施流程完整、成效显著、反思深入、具备推广借鉴价值，无形式化技术堆砌</w:t>
            </w:r>
          </w:p>
        </w:tc>
        <w:tc>
          <w:tcPr>
            <w:tcW w:w="693" w:type="dxa"/>
            <w:tcBorders>
              <w:top w:val="single" w:color="000000" w:sz="2" w:space="0"/>
              <w:left w:val="single" w:color="000000" w:sz="2" w:space="0"/>
              <w:bottom w:val="single" w:color="000000" w:sz="2" w:space="0"/>
              <w:right w:val="single" w:color="000000" w:sz="2" w:space="0"/>
            </w:tcBorders>
            <w:noWrap w:val="0"/>
            <w:tcMar>
              <w:top w:w="60" w:type="dxa"/>
              <w:left w:w="120" w:type="dxa"/>
              <w:bottom w:w="30" w:type="dxa"/>
              <w:right w:w="120" w:type="dxa"/>
            </w:tcMar>
            <w:vAlign w:val="center"/>
          </w:tcPr>
          <w:p w14:paraId="693765CA">
            <w:pPr>
              <w:autoSpaceDE w:val="0"/>
              <w:snapToGrid w:val="0"/>
              <w:spacing w:line="240" w:lineRule="auto"/>
              <w:ind w:left="0" w:leftChars="0" w:right="0" w:rightChars="0"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15</w:t>
            </w:r>
          </w:p>
        </w:tc>
      </w:tr>
      <w:tr w14:paraId="2984590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2802" w:type="dxa"/>
            <w:vMerge w:val="continue"/>
            <w:tcBorders>
              <w:top w:val="single" w:color="000000" w:sz="2" w:space="0"/>
              <w:left w:val="single" w:color="000000" w:sz="2" w:space="0"/>
              <w:bottom w:val="single" w:color="000000" w:sz="2" w:space="0"/>
              <w:right w:val="single" w:color="000000" w:sz="2" w:space="0"/>
            </w:tcBorders>
            <w:noWrap w:val="0"/>
            <w:tcMar>
              <w:top w:w="60" w:type="dxa"/>
              <w:left w:w="120" w:type="dxa"/>
              <w:bottom w:w="30" w:type="dxa"/>
              <w:right w:w="120" w:type="dxa"/>
            </w:tcMar>
            <w:vAlign w:val="center"/>
          </w:tcPr>
          <w:p w14:paraId="0D3AFAC5">
            <w:pPr>
              <w:autoSpaceDE w:val="0"/>
              <w:snapToGrid w:val="0"/>
              <w:spacing w:line="240" w:lineRule="auto"/>
              <w:ind w:left="0" w:leftChars="0" w:right="0" w:rightChars="0" w:firstLine="0" w:firstLineChars="0"/>
              <w:jc w:val="center"/>
              <w:rPr>
                <w:rFonts w:hint="eastAsia" w:ascii="宋体" w:hAnsi="宋体" w:eastAsia="宋体" w:cs="宋体"/>
                <w:kern w:val="2"/>
                <w:sz w:val="24"/>
                <w:szCs w:val="24"/>
                <w:lang w:val="en-US" w:eastAsia="zh-CN" w:bidi="ar-SA"/>
              </w:rPr>
            </w:pPr>
          </w:p>
        </w:tc>
        <w:tc>
          <w:tcPr>
            <w:tcW w:w="5565" w:type="dxa"/>
            <w:tcBorders>
              <w:top w:val="single" w:color="000000" w:sz="2" w:space="0"/>
              <w:left w:val="single" w:color="000000" w:sz="2" w:space="0"/>
              <w:bottom w:val="single" w:color="000000" w:sz="2" w:space="0"/>
              <w:right w:val="single" w:color="000000" w:sz="2" w:space="0"/>
            </w:tcBorders>
            <w:noWrap w:val="0"/>
            <w:tcMar>
              <w:top w:w="60" w:type="dxa"/>
              <w:left w:w="120" w:type="dxa"/>
              <w:bottom w:w="30" w:type="dxa"/>
              <w:right w:w="120" w:type="dxa"/>
            </w:tcMar>
            <w:vAlign w:val="center"/>
          </w:tcPr>
          <w:p w14:paraId="1D7C5DAF">
            <w:pPr>
              <w:keepNext w:val="0"/>
              <w:keepLines w:val="0"/>
              <w:widowControl/>
              <w:suppressLineNumbers w:val="0"/>
              <w:snapToGrid w:val="0"/>
              <w:ind w:left="0" w:leftChars="0" w:right="0" w:rightChars="0" w:firstLine="0" w:firstLineChars="0"/>
              <w:jc w:val="left"/>
              <w:rPr>
                <w:rFonts w:hint="eastAsia" w:ascii="宋体" w:hAnsi="宋体" w:eastAsia="宋体" w:cs="宋体"/>
                <w:kern w:val="0"/>
                <w:sz w:val="24"/>
                <w:szCs w:val="24"/>
                <w:lang w:val="en-US" w:eastAsia="zh-CN" w:bidi="ar"/>
              </w:rPr>
            </w:pPr>
            <w:r>
              <w:rPr>
                <w:rFonts w:hint="eastAsia" w:ascii="宋体" w:hAnsi="宋体" w:eastAsia="宋体" w:cs="宋体"/>
                <w:b/>
                <w:bCs/>
                <w:kern w:val="0"/>
                <w:sz w:val="24"/>
                <w:szCs w:val="24"/>
                <w:lang w:val="en-US" w:eastAsia="zh-CN" w:bidi="ar"/>
              </w:rPr>
              <w:t>3.智慧教学运用说课：</w:t>
            </w:r>
            <w:r>
              <w:rPr>
                <w:rFonts w:hint="eastAsia" w:ascii="宋体" w:hAnsi="宋体" w:eastAsia="宋体" w:cs="宋体"/>
                <w:kern w:val="0"/>
                <w:sz w:val="24"/>
                <w:szCs w:val="24"/>
                <w:lang w:val="en-US" w:eastAsia="zh-CN" w:bidi="ar"/>
              </w:rPr>
              <w:t>内容精炼、讲解流畅、特色鲜明、创新点突出、画面音质优质、时长合规，完整呈现课程育人与教学创新体系</w:t>
            </w:r>
          </w:p>
        </w:tc>
        <w:tc>
          <w:tcPr>
            <w:tcW w:w="693" w:type="dxa"/>
            <w:tcBorders>
              <w:top w:val="single" w:color="000000" w:sz="2" w:space="0"/>
              <w:left w:val="single" w:color="000000" w:sz="2" w:space="0"/>
              <w:bottom w:val="single" w:color="000000" w:sz="2" w:space="0"/>
              <w:right w:val="single" w:color="000000" w:sz="2" w:space="0"/>
            </w:tcBorders>
            <w:noWrap w:val="0"/>
            <w:tcMar>
              <w:top w:w="60" w:type="dxa"/>
              <w:left w:w="120" w:type="dxa"/>
              <w:bottom w:w="30" w:type="dxa"/>
              <w:right w:w="120" w:type="dxa"/>
            </w:tcMar>
            <w:vAlign w:val="center"/>
          </w:tcPr>
          <w:p w14:paraId="109A019D">
            <w:pPr>
              <w:autoSpaceDE w:val="0"/>
              <w:snapToGrid w:val="0"/>
              <w:spacing w:line="240" w:lineRule="auto"/>
              <w:ind w:left="0" w:leftChars="0" w:right="0" w:rightChars="0"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15</w:t>
            </w:r>
          </w:p>
        </w:tc>
      </w:tr>
      <w:tr w14:paraId="603CB61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2802" w:type="dxa"/>
            <w:vMerge w:val="restart"/>
            <w:tcBorders>
              <w:top w:val="single" w:color="000000" w:sz="2" w:space="0"/>
              <w:left w:val="single" w:color="000000" w:sz="2" w:space="0"/>
              <w:right w:val="single" w:color="000000" w:sz="2" w:space="0"/>
            </w:tcBorders>
            <w:noWrap w:val="0"/>
            <w:tcMar>
              <w:top w:w="60" w:type="dxa"/>
              <w:left w:w="120" w:type="dxa"/>
              <w:bottom w:w="30" w:type="dxa"/>
              <w:right w:w="120" w:type="dxa"/>
            </w:tcMar>
            <w:vAlign w:val="center"/>
          </w:tcPr>
          <w:p w14:paraId="6B1141BF">
            <w:pPr>
              <w:autoSpaceDE w:val="0"/>
              <w:snapToGrid w:val="0"/>
              <w:spacing w:line="240" w:lineRule="auto"/>
              <w:ind w:left="0" w:leftChars="0" w:right="0" w:rightChars="0"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线下课堂教学</w:t>
            </w:r>
            <w:r>
              <w:rPr>
                <w:rFonts w:hint="eastAsia" w:ascii="宋体" w:hAnsi="宋体" w:eastAsia="宋体" w:cs="宋体"/>
                <w:kern w:val="2"/>
                <w:sz w:val="24"/>
                <w:szCs w:val="21"/>
                <w:lang w:val="en-US" w:eastAsia="zh-CN" w:bidi="ar-SA"/>
              </w:rPr>
              <w:t>（50分）</w:t>
            </w:r>
          </w:p>
        </w:tc>
        <w:tc>
          <w:tcPr>
            <w:tcW w:w="5565" w:type="dxa"/>
            <w:tcBorders>
              <w:top w:val="single" w:color="000000" w:sz="2" w:space="0"/>
              <w:left w:val="single" w:color="000000" w:sz="2" w:space="0"/>
              <w:bottom w:val="single" w:color="000000" w:sz="2" w:space="0"/>
              <w:right w:val="single" w:color="000000" w:sz="2" w:space="0"/>
            </w:tcBorders>
            <w:noWrap w:val="0"/>
            <w:tcMar>
              <w:top w:w="60" w:type="dxa"/>
              <w:left w:w="120" w:type="dxa"/>
              <w:bottom w:w="30" w:type="dxa"/>
              <w:right w:w="120" w:type="dxa"/>
            </w:tcMar>
            <w:vAlign w:val="center"/>
          </w:tcPr>
          <w:p w14:paraId="37A42018">
            <w:pPr>
              <w:keepNext w:val="0"/>
              <w:keepLines w:val="0"/>
              <w:widowControl/>
              <w:suppressLineNumbers w:val="0"/>
              <w:snapToGrid w:val="0"/>
              <w:ind w:left="0" w:leftChars="0" w:right="0" w:rightChars="0" w:firstLine="0" w:firstLineChars="0"/>
              <w:jc w:val="left"/>
              <w:rPr>
                <w:rStyle w:val="5"/>
                <w:rFonts w:ascii="宋体" w:eastAsia="宋体"/>
                <w:sz w:val="24"/>
              </w:rPr>
            </w:pPr>
            <w:r>
              <w:rPr>
                <w:rStyle w:val="5"/>
                <w:rFonts w:hint="eastAsia" w:ascii="宋体" w:hAnsi="宋体" w:eastAsia="宋体" w:cs="宋体"/>
                <w:sz w:val="24"/>
                <w:szCs w:val="24"/>
                <w:lang w:val="en-US" w:eastAsia="zh-CN"/>
              </w:rPr>
              <w:t>1.</w:t>
            </w:r>
            <w:r>
              <w:rPr>
                <w:rStyle w:val="5"/>
                <w:rFonts w:ascii="宋体" w:hAnsi="宋体" w:eastAsia="宋体" w:cs="宋体"/>
                <w:sz w:val="24"/>
                <w:szCs w:val="24"/>
              </w:rPr>
              <w:t>教学内容与目标（</w:t>
            </w:r>
            <w:r>
              <w:rPr>
                <w:rStyle w:val="5"/>
                <w:rFonts w:hint="default" w:ascii="宋体" w:hAnsi="宋体" w:eastAsia="宋体" w:cs="宋体"/>
                <w:sz w:val="24"/>
                <w:szCs w:val="24"/>
                <w:lang w:val="en-US" w:eastAsia="zh-CN"/>
              </w:rPr>
              <w:t>专家评审</w:t>
            </w:r>
            <w:r>
              <w:rPr>
                <w:rStyle w:val="5"/>
                <w:rFonts w:ascii="宋体" w:hAnsi="宋体" w:eastAsia="宋体" w:cs="宋体"/>
                <w:sz w:val="24"/>
                <w:szCs w:val="24"/>
              </w:rPr>
              <w:t>）：</w:t>
            </w:r>
            <w:r>
              <w:rPr>
                <w:rStyle w:val="5"/>
                <w:rFonts w:ascii="宋体" w:hAnsi="宋体" w:eastAsia="宋体" w:cs="宋体"/>
                <w:b w:val="0"/>
                <w:bCs/>
                <w:sz w:val="24"/>
                <w:szCs w:val="24"/>
              </w:rPr>
              <w:t>紧扣抽题主题，教学目标清晰统一；内容精准精炼，兼具科学性与前沿性。</w:t>
            </w:r>
          </w:p>
        </w:tc>
        <w:tc>
          <w:tcPr>
            <w:tcW w:w="693" w:type="dxa"/>
            <w:tcBorders>
              <w:top w:val="single" w:color="000000" w:sz="2" w:space="0"/>
              <w:left w:val="single" w:color="000000" w:sz="2" w:space="0"/>
              <w:bottom w:val="single" w:color="000000" w:sz="2" w:space="0"/>
              <w:right w:val="single" w:color="000000" w:sz="2" w:space="0"/>
            </w:tcBorders>
            <w:noWrap w:val="0"/>
            <w:tcMar>
              <w:top w:w="60" w:type="dxa"/>
              <w:left w:w="120" w:type="dxa"/>
              <w:bottom w:w="30" w:type="dxa"/>
              <w:right w:w="120" w:type="dxa"/>
            </w:tcMar>
            <w:vAlign w:val="center"/>
          </w:tcPr>
          <w:p w14:paraId="08D8724B">
            <w:pPr>
              <w:autoSpaceDE w:val="0"/>
              <w:snapToGrid w:val="0"/>
              <w:spacing w:line="240" w:lineRule="auto"/>
              <w:ind w:left="0" w:leftChars="0" w:right="0" w:rightChars="0" w:firstLine="0" w:firstLineChars="0"/>
              <w:jc w:val="center"/>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14</w:t>
            </w:r>
          </w:p>
        </w:tc>
      </w:tr>
      <w:tr w14:paraId="52CA2A5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2802" w:type="dxa"/>
            <w:vMerge w:val="continue"/>
            <w:tcBorders>
              <w:left w:val="single" w:color="000000" w:sz="2" w:space="0"/>
              <w:right w:val="single" w:color="000000" w:sz="2" w:space="0"/>
            </w:tcBorders>
            <w:noWrap w:val="0"/>
            <w:tcMar>
              <w:top w:w="60" w:type="dxa"/>
              <w:left w:w="120" w:type="dxa"/>
              <w:bottom w:w="30" w:type="dxa"/>
              <w:right w:w="120" w:type="dxa"/>
            </w:tcMar>
            <w:vAlign w:val="center"/>
          </w:tcPr>
          <w:p w14:paraId="3854F5F2">
            <w:pPr>
              <w:autoSpaceDE w:val="0"/>
              <w:snapToGrid w:val="0"/>
              <w:spacing w:line="240" w:lineRule="auto"/>
              <w:ind w:left="0" w:leftChars="0" w:right="0" w:rightChars="0" w:firstLine="0" w:firstLineChars="0"/>
              <w:jc w:val="center"/>
              <w:rPr>
                <w:rFonts w:hint="eastAsia" w:ascii="宋体" w:hAnsi="宋体" w:eastAsia="宋体" w:cs="宋体"/>
                <w:kern w:val="2"/>
                <w:sz w:val="24"/>
                <w:szCs w:val="24"/>
                <w:lang w:val="en-US" w:eastAsia="zh-CN" w:bidi="ar-SA"/>
              </w:rPr>
            </w:pPr>
          </w:p>
        </w:tc>
        <w:tc>
          <w:tcPr>
            <w:tcW w:w="5565" w:type="dxa"/>
            <w:tcBorders>
              <w:top w:val="single" w:color="000000" w:sz="2" w:space="0"/>
              <w:left w:val="single" w:color="000000" w:sz="2" w:space="0"/>
              <w:bottom w:val="single" w:color="000000" w:sz="2" w:space="0"/>
              <w:right w:val="single" w:color="000000" w:sz="2" w:space="0"/>
            </w:tcBorders>
            <w:noWrap w:val="0"/>
            <w:tcMar>
              <w:top w:w="60" w:type="dxa"/>
              <w:left w:w="120" w:type="dxa"/>
              <w:bottom w:w="30" w:type="dxa"/>
              <w:right w:w="120" w:type="dxa"/>
            </w:tcMar>
            <w:vAlign w:val="center"/>
          </w:tcPr>
          <w:p w14:paraId="598ED330">
            <w:pPr>
              <w:keepNext w:val="0"/>
              <w:keepLines w:val="0"/>
              <w:widowControl/>
              <w:suppressLineNumbers w:val="0"/>
              <w:snapToGrid w:val="0"/>
              <w:ind w:left="0" w:leftChars="0" w:right="0" w:rightChars="0" w:firstLine="0" w:firstLineChars="0"/>
              <w:jc w:val="left"/>
              <w:rPr>
                <w:rFonts w:hint="eastAsia" w:ascii="宋体" w:hAnsi="宋体" w:eastAsia="宋体" w:cs="宋体"/>
                <w:kern w:val="2"/>
                <w:sz w:val="24"/>
                <w:szCs w:val="24"/>
                <w:lang w:val="en-US" w:eastAsia="zh-CN" w:bidi="ar-SA"/>
              </w:rPr>
            </w:pPr>
            <w:r>
              <w:rPr>
                <w:rStyle w:val="5"/>
                <w:rFonts w:hint="eastAsia" w:ascii="宋体" w:hAnsi="宋体" w:eastAsia="宋体" w:cs="宋体"/>
                <w:sz w:val="24"/>
                <w:szCs w:val="24"/>
                <w:lang w:val="en-US" w:eastAsia="zh-CN"/>
              </w:rPr>
              <w:t>2.</w:t>
            </w:r>
            <w:r>
              <w:rPr>
                <w:rStyle w:val="5"/>
                <w:rFonts w:ascii="宋体" w:hAnsi="宋体" w:eastAsia="宋体" w:cs="宋体"/>
                <w:sz w:val="24"/>
                <w:szCs w:val="24"/>
              </w:rPr>
              <w:t>教学设计与实施（</w:t>
            </w:r>
            <w:r>
              <w:rPr>
                <w:rStyle w:val="5"/>
                <w:rFonts w:hint="eastAsia" w:ascii="宋体" w:hAnsi="宋体" w:eastAsia="宋体" w:cs="宋体"/>
                <w:sz w:val="24"/>
                <w:szCs w:val="24"/>
                <w:lang w:val="en-US" w:eastAsia="zh-CN"/>
              </w:rPr>
              <w:t>专家评审</w:t>
            </w:r>
            <w:r>
              <w:rPr>
                <w:rStyle w:val="5"/>
                <w:rFonts w:ascii="宋体" w:hAnsi="宋体" w:eastAsia="宋体" w:cs="宋体"/>
                <w:sz w:val="24"/>
                <w:szCs w:val="24"/>
              </w:rPr>
              <w:t>）</w:t>
            </w:r>
            <w:r>
              <w:rPr>
                <w:rFonts w:ascii="宋体" w:hAnsi="宋体" w:eastAsia="宋体" w:cs="宋体"/>
                <w:sz w:val="24"/>
                <w:szCs w:val="24"/>
              </w:rPr>
              <w:t>：坚持以学生为中心，教学活动设计新颖，善用启发式教学培养高阶思维；师生互动充分，AI工具运用得当，课堂节奏把控与临场应变能力良好。</w:t>
            </w:r>
          </w:p>
        </w:tc>
        <w:tc>
          <w:tcPr>
            <w:tcW w:w="693" w:type="dxa"/>
            <w:tcBorders>
              <w:top w:val="single" w:color="000000" w:sz="2" w:space="0"/>
              <w:left w:val="single" w:color="000000" w:sz="2" w:space="0"/>
              <w:bottom w:val="single" w:color="000000" w:sz="2" w:space="0"/>
              <w:right w:val="single" w:color="000000" w:sz="2" w:space="0"/>
            </w:tcBorders>
            <w:noWrap w:val="0"/>
            <w:tcMar>
              <w:top w:w="60" w:type="dxa"/>
              <w:left w:w="120" w:type="dxa"/>
              <w:bottom w:w="30" w:type="dxa"/>
              <w:right w:w="120" w:type="dxa"/>
            </w:tcMar>
            <w:vAlign w:val="center"/>
          </w:tcPr>
          <w:p w14:paraId="22AB17BC">
            <w:pPr>
              <w:autoSpaceDE w:val="0"/>
              <w:snapToGrid w:val="0"/>
              <w:spacing w:line="240" w:lineRule="auto"/>
              <w:ind w:left="0" w:leftChars="0" w:right="0" w:rightChars="0" w:firstLine="0" w:firstLineChars="0"/>
              <w:jc w:val="center"/>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18</w:t>
            </w:r>
          </w:p>
        </w:tc>
      </w:tr>
      <w:tr w14:paraId="6DCBEAD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2802" w:type="dxa"/>
            <w:vMerge w:val="continue"/>
            <w:tcBorders>
              <w:left w:val="single" w:color="000000" w:sz="2" w:space="0"/>
              <w:right w:val="single" w:color="000000" w:sz="2" w:space="0"/>
            </w:tcBorders>
            <w:noWrap w:val="0"/>
            <w:tcMar>
              <w:top w:w="60" w:type="dxa"/>
              <w:left w:w="120" w:type="dxa"/>
              <w:bottom w:w="30" w:type="dxa"/>
              <w:right w:w="120" w:type="dxa"/>
            </w:tcMar>
            <w:vAlign w:val="center"/>
          </w:tcPr>
          <w:p w14:paraId="4CBE3244">
            <w:pPr>
              <w:autoSpaceDE w:val="0"/>
              <w:snapToGrid w:val="0"/>
              <w:spacing w:line="240" w:lineRule="auto"/>
              <w:ind w:left="0" w:leftChars="0" w:right="0" w:rightChars="0" w:firstLine="0" w:firstLineChars="0"/>
              <w:jc w:val="center"/>
              <w:rPr>
                <w:rFonts w:hint="eastAsia" w:ascii="宋体" w:hAnsi="宋体" w:eastAsia="宋体" w:cs="宋体"/>
                <w:kern w:val="2"/>
                <w:sz w:val="24"/>
                <w:szCs w:val="24"/>
                <w:lang w:val="en-US" w:eastAsia="zh-CN" w:bidi="ar-SA"/>
              </w:rPr>
            </w:pPr>
          </w:p>
        </w:tc>
        <w:tc>
          <w:tcPr>
            <w:tcW w:w="5565" w:type="dxa"/>
            <w:tcBorders>
              <w:top w:val="single" w:color="000000" w:sz="2" w:space="0"/>
              <w:left w:val="single" w:color="000000" w:sz="2" w:space="0"/>
              <w:bottom w:val="single" w:color="000000" w:sz="2" w:space="0"/>
              <w:right w:val="single" w:color="000000" w:sz="2" w:space="0"/>
            </w:tcBorders>
            <w:noWrap w:val="0"/>
            <w:tcMar>
              <w:top w:w="60" w:type="dxa"/>
              <w:left w:w="120" w:type="dxa"/>
              <w:bottom w:w="30" w:type="dxa"/>
              <w:right w:w="120" w:type="dxa"/>
            </w:tcMar>
            <w:vAlign w:val="center"/>
          </w:tcPr>
          <w:p w14:paraId="0025257F">
            <w:pPr>
              <w:keepNext w:val="0"/>
              <w:keepLines w:val="0"/>
              <w:widowControl/>
              <w:suppressLineNumbers w:val="0"/>
              <w:snapToGrid w:val="0"/>
              <w:ind w:left="0" w:leftChars="0" w:right="0" w:rightChars="0" w:firstLine="0" w:firstLineChars="0"/>
              <w:jc w:val="left"/>
              <w:rPr>
                <w:rFonts w:hint="eastAsia" w:ascii="宋体" w:hAnsi="宋体" w:eastAsia="宋体" w:cs="宋体"/>
                <w:kern w:val="2"/>
                <w:sz w:val="24"/>
                <w:szCs w:val="24"/>
                <w:lang w:val="en-US" w:eastAsia="zh-CN" w:bidi="ar-SA"/>
              </w:rPr>
            </w:pPr>
            <w:r>
              <w:rPr>
                <w:rFonts w:ascii="宋体" w:hAnsi="宋体" w:eastAsia="宋体" w:cs="宋体"/>
                <w:b/>
                <w:bCs/>
                <w:kern w:val="0"/>
                <w:sz w:val="24"/>
                <w:szCs w:val="24"/>
                <w:lang w:val="en-US" w:eastAsia="zh-CN" w:bidi="ar"/>
              </w:rPr>
              <w:t>3.</w:t>
            </w:r>
            <w:r>
              <w:rPr>
                <w:rStyle w:val="5"/>
                <w:rFonts w:ascii="宋体" w:hAnsi="宋体" w:eastAsia="宋体" w:cs="宋体"/>
                <w:bCs/>
                <w:sz w:val="24"/>
                <w:szCs w:val="24"/>
              </w:rPr>
              <w:t>课程思政与教师素养（</w:t>
            </w:r>
            <w:r>
              <w:rPr>
                <w:rStyle w:val="5"/>
                <w:rFonts w:hint="eastAsia" w:ascii="宋体" w:hAnsi="宋体" w:eastAsia="宋体" w:cs="宋体"/>
                <w:bCs/>
                <w:sz w:val="24"/>
                <w:szCs w:val="24"/>
                <w:lang w:val="en-US" w:eastAsia="zh-CN"/>
              </w:rPr>
              <w:t>专家评审</w:t>
            </w:r>
            <w:r>
              <w:rPr>
                <w:rStyle w:val="5"/>
                <w:rFonts w:ascii="宋体" w:hAnsi="宋体" w:eastAsia="宋体" w:cs="宋体"/>
                <w:bCs/>
                <w:sz w:val="24"/>
                <w:szCs w:val="24"/>
              </w:rPr>
              <w:t>）</w:t>
            </w:r>
            <w:r>
              <w:rPr>
                <w:rFonts w:ascii="宋体" w:hAnsi="宋体" w:eastAsia="宋体" w:cs="宋体"/>
                <w:b/>
                <w:bCs/>
                <w:sz w:val="24"/>
                <w:szCs w:val="24"/>
              </w:rPr>
              <w:t>：</w:t>
            </w:r>
            <w:r>
              <w:rPr>
                <w:rFonts w:ascii="宋体" w:hAnsi="宋体" w:eastAsia="宋体" w:cs="宋体"/>
                <w:sz w:val="24"/>
                <w:szCs w:val="24"/>
              </w:rPr>
              <w:t>课程思政融入自然，实现价值引领；教师仪态精神佳，语言表达准确生动，专业素养突出。</w:t>
            </w:r>
          </w:p>
        </w:tc>
        <w:tc>
          <w:tcPr>
            <w:tcW w:w="693" w:type="dxa"/>
            <w:tcBorders>
              <w:top w:val="single" w:color="000000" w:sz="2" w:space="0"/>
              <w:left w:val="single" w:color="000000" w:sz="2" w:space="0"/>
              <w:bottom w:val="single" w:color="000000" w:sz="2" w:space="0"/>
              <w:right w:val="single" w:color="000000" w:sz="2" w:space="0"/>
            </w:tcBorders>
            <w:noWrap w:val="0"/>
            <w:tcMar>
              <w:top w:w="60" w:type="dxa"/>
              <w:left w:w="120" w:type="dxa"/>
              <w:bottom w:w="30" w:type="dxa"/>
              <w:right w:w="120" w:type="dxa"/>
            </w:tcMar>
            <w:vAlign w:val="center"/>
          </w:tcPr>
          <w:p w14:paraId="4E284459">
            <w:pPr>
              <w:autoSpaceDE w:val="0"/>
              <w:snapToGrid w:val="0"/>
              <w:spacing w:line="240" w:lineRule="auto"/>
              <w:ind w:left="0" w:leftChars="0" w:right="0" w:rightChars="0"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8</w:t>
            </w:r>
          </w:p>
        </w:tc>
      </w:tr>
      <w:tr w14:paraId="71EF19D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2802" w:type="dxa"/>
            <w:vMerge w:val="continue"/>
            <w:tcBorders>
              <w:left w:val="single" w:color="000000" w:sz="2" w:space="0"/>
              <w:bottom w:val="single" w:color="000000" w:sz="2" w:space="0"/>
              <w:right w:val="single" w:color="000000" w:sz="2" w:space="0"/>
            </w:tcBorders>
            <w:noWrap w:val="0"/>
            <w:tcMar>
              <w:top w:w="60" w:type="dxa"/>
              <w:left w:w="120" w:type="dxa"/>
              <w:bottom w:w="30" w:type="dxa"/>
              <w:right w:w="120" w:type="dxa"/>
            </w:tcMar>
            <w:vAlign w:val="center"/>
          </w:tcPr>
          <w:p w14:paraId="2BEB89D9">
            <w:pPr>
              <w:autoSpaceDE w:val="0"/>
              <w:snapToGrid w:val="0"/>
              <w:spacing w:line="240" w:lineRule="auto"/>
              <w:ind w:left="0" w:leftChars="0" w:right="0" w:rightChars="0" w:firstLine="0" w:firstLineChars="0"/>
              <w:jc w:val="center"/>
              <w:rPr>
                <w:rFonts w:hint="eastAsia" w:ascii="宋体" w:hAnsi="宋体" w:eastAsia="宋体" w:cs="宋体"/>
                <w:kern w:val="2"/>
                <w:sz w:val="24"/>
                <w:szCs w:val="24"/>
                <w:lang w:val="en-US" w:eastAsia="zh-CN" w:bidi="ar-SA"/>
              </w:rPr>
            </w:pPr>
          </w:p>
        </w:tc>
        <w:tc>
          <w:tcPr>
            <w:tcW w:w="5565" w:type="dxa"/>
            <w:tcBorders>
              <w:top w:val="single" w:color="000000" w:sz="2" w:space="0"/>
              <w:left w:val="single" w:color="000000" w:sz="2" w:space="0"/>
              <w:bottom w:val="single" w:color="000000" w:sz="2" w:space="0"/>
              <w:right w:val="single" w:color="000000" w:sz="2" w:space="0"/>
            </w:tcBorders>
            <w:noWrap w:val="0"/>
            <w:tcMar>
              <w:top w:w="60" w:type="dxa"/>
              <w:left w:w="120" w:type="dxa"/>
              <w:bottom w:w="30" w:type="dxa"/>
              <w:right w:w="120" w:type="dxa"/>
            </w:tcMar>
            <w:vAlign w:val="center"/>
          </w:tcPr>
          <w:p w14:paraId="6FA43A70">
            <w:pPr>
              <w:keepNext w:val="0"/>
              <w:keepLines w:val="0"/>
              <w:widowControl/>
              <w:suppressLineNumbers w:val="0"/>
              <w:snapToGrid w:val="0"/>
              <w:ind w:left="0" w:leftChars="0" w:right="0" w:rightChars="0" w:firstLine="0" w:firstLineChars="0"/>
              <w:jc w:val="left"/>
              <w:rPr>
                <w:rFonts w:hint="eastAsia" w:ascii="宋体" w:hAnsi="宋体" w:eastAsia="宋体" w:cs="宋体"/>
                <w:kern w:val="2"/>
                <w:sz w:val="24"/>
                <w:szCs w:val="24"/>
                <w:lang w:val="en-US" w:eastAsia="zh-CN" w:bidi="ar-SA"/>
              </w:rPr>
            </w:pPr>
            <w:r>
              <w:rPr>
                <w:rFonts w:ascii="宋体" w:hAnsi="宋体" w:eastAsia="宋体" w:cs="宋体"/>
                <w:b/>
                <w:bCs/>
                <w:kern w:val="0"/>
                <w:sz w:val="24"/>
                <w:szCs w:val="24"/>
                <w:lang w:val="en-US" w:eastAsia="zh-CN" w:bidi="ar"/>
              </w:rPr>
              <w:t>4.学生课堂评价（学生评审</w:t>
            </w:r>
            <w:r>
              <w:rPr>
                <w:rFonts w:hint="eastAsia" w:ascii="宋体" w:hAnsi="宋体" w:cs="宋体"/>
                <w:b/>
                <w:bCs/>
                <w:kern w:val="0"/>
                <w:sz w:val="24"/>
                <w:szCs w:val="24"/>
                <w:lang w:val="en-US" w:eastAsia="zh-CN" w:bidi="ar"/>
              </w:rPr>
              <w:t>）</w:t>
            </w:r>
            <w:r>
              <w:rPr>
                <w:rFonts w:ascii="宋体" w:hAnsi="宋体" w:eastAsia="宋体" w:cs="宋体"/>
                <w:b/>
                <w:bCs/>
                <w:kern w:val="0"/>
                <w:sz w:val="24"/>
                <w:szCs w:val="24"/>
                <w:lang w:val="en-US" w:eastAsia="zh-CN" w:bidi="ar"/>
              </w:rPr>
              <w:t>：</w:t>
            </w:r>
            <w:r>
              <w:rPr>
                <w:rFonts w:ascii="宋体" w:hAnsi="宋体" w:eastAsia="宋体" w:cs="宋体"/>
                <w:kern w:val="0"/>
                <w:sz w:val="24"/>
                <w:szCs w:val="24"/>
                <w:lang w:val="en-US" w:eastAsia="zh-CN" w:bidi="ar"/>
              </w:rPr>
              <w:t>立足学生学习视角，评价课堂学习体验、知识获得感、教学适配度、课堂趣味性与启发性，考核课堂教学落地实效、师生互动效果、AI教学赋能适配性，客观反映真实课堂育人成效</w:t>
            </w:r>
            <w:r>
              <w:rPr>
                <w:rFonts w:hint="eastAsia" w:ascii="宋体" w:hAnsi="宋体" w:cs="宋体"/>
                <w:kern w:val="0"/>
                <w:sz w:val="24"/>
                <w:szCs w:val="24"/>
                <w:lang w:val="en-US" w:eastAsia="zh-CN" w:bidi="ar"/>
              </w:rPr>
              <w:t>。</w:t>
            </w:r>
          </w:p>
        </w:tc>
        <w:tc>
          <w:tcPr>
            <w:tcW w:w="693" w:type="dxa"/>
            <w:tcBorders>
              <w:top w:val="single" w:color="000000" w:sz="2" w:space="0"/>
              <w:left w:val="single" w:color="000000" w:sz="2" w:space="0"/>
              <w:bottom w:val="single" w:color="000000" w:sz="2" w:space="0"/>
              <w:right w:val="single" w:color="000000" w:sz="2" w:space="0"/>
            </w:tcBorders>
            <w:noWrap w:val="0"/>
            <w:tcMar>
              <w:top w:w="60" w:type="dxa"/>
              <w:left w:w="120" w:type="dxa"/>
              <w:bottom w:w="30" w:type="dxa"/>
              <w:right w:w="120" w:type="dxa"/>
            </w:tcMar>
            <w:vAlign w:val="center"/>
          </w:tcPr>
          <w:p w14:paraId="5669E65F">
            <w:pPr>
              <w:autoSpaceDE w:val="0"/>
              <w:snapToGrid w:val="0"/>
              <w:spacing w:line="240" w:lineRule="auto"/>
              <w:ind w:left="0" w:leftChars="0" w:right="0" w:rightChars="0" w:firstLine="0" w:firstLineChars="0"/>
              <w:jc w:val="center"/>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10</w:t>
            </w:r>
          </w:p>
        </w:tc>
      </w:tr>
      <w:tr w14:paraId="69316DC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2802" w:type="dxa"/>
            <w:tcBorders>
              <w:top w:val="single" w:color="000000" w:sz="2" w:space="0"/>
              <w:left w:val="single" w:color="000000" w:sz="2" w:space="0"/>
              <w:bottom w:val="single" w:color="000000" w:sz="2" w:space="0"/>
              <w:right w:val="single" w:color="000000" w:sz="2" w:space="0"/>
            </w:tcBorders>
            <w:noWrap w:val="0"/>
            <w:tcMar>
              <w:top w:w="60" w:type="dxa"/>
              <w:left w:w="120" w:type="dxa"/>
              <w:bottom w:w="30" w:type="dxa"/>
              <w:right w:w="120" w:type="dxa"/>
            </w:tcMar>
            <w:vAlign w:val="center"/>
          </w:tcPr>
          <w:p w14:paraId="3179FFF3">
            <w:pPr>
              <w:autoSpaceDE w:val="0"/>
              <w:snapToGrid w:val="0"/>
              <w:spacing w:line="240" w:lineRule="auto"/>
              <w:ind w:left="0" w:leftChars="0" w:right="0" w:rightChars="0" w:firstLine="0" w:firstLineChars="0"/>
              <w:jc w:val="center"/>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总分</w:t>
            </w:r>
          </w:p>
        </w:tc>
        <w:tc>
          <w:tcPr>
            <w:tcW w:w="5565" w:type="dxa"/>
            <w:tcBorders>
              <w:top w:val="single" w:color="000000" w:sz="2" w:space="0"/>
              <w:left w:val="single" w:color="000000" w:sz="2" w:space="0"/>
              <w:bottom w:val="single" w:color="000000" w:sz="2" w:space="0"/>
              <w:right w:val="single" w:color="000000" w:sz="2" w:space="0"/>
            </w:tcBorders>
            <w:noWrap w:val="0"/>
            <w:tcMar>
              <w:top w:w="60" w:type="dxa"/>
              <w:left w:w="120" w:type="dxa"/>
              <w:bottom w:w="30" w:type="dxa"/>
              <w:right w:w="120" w:type="dxa"/>
            </w:tcMar>
            <w:vAlign w:val="center"/>
          </w:tcPr>
          <w:p w14:paraId="230B029B">
            <w:pPr>
              <w:autoSpaceDE w:val="0"/>
              <w:snapToGrid w:val="0"/>
              <w:spacing w:line="240" w:lineRule="auto"/>
              <w:ind w:left="0" w:leftChars="0" w:right="0" w:rightChars="0" w:firstLine="0" w:firstLineChars="0"/>
              <w:jc w:val="left"/>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w:t>
            </w:r>
          </w:p>
        </w:tc>
        <w:tc>
          <w:tcPr>
            <w:tcW w:w="693" w:type="dxa"/>
            <w:tcBorders>
              <w:top w:val="single" w:color="000000" w:sz="2" w:space="0"/>
              <w:left w:val="single" w:color="000000" w:sz="2" w:space="0"/>
              <w:bottom w:val="single" w:color="000000" w:sz="2" w:space="0"/>
              <w:right w:val="single" w:color="000000" w:sz="2" w:space="0"/>
            </w:tcBorders>
            <w:noWrap w:val="0"/>
            <w:tcMar>
              <w:top w:w="60" w:type="dxa"/>
              <w:left w:w="120" w:type="dxa"/>
              <w:bottom w:w="30" w:type="dxa"/>
              <w:right w:w="120" w:type="dxa"/>
            </w:tcMar>
            <w:vAlign w:val="center"/>
          </w:tcPr>
          <w:p w14:paraId="10D1F811">
            <w:pPr>
              <w:autoSpaceDE w:val="0"/>
              <w:snapToGrid w:val="0"/>
              <w:spacing w:line="240" w:lineRule="auto"/>
              <w:ind w:left="0" w:leftChars="0" w:right="0" w:rightChars="0" w:firstLine="0" w:firstLineChars="0"/>
              <w:jc w:val="center"/>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100</w:t>
            </w:r>
          </w:p>
        </w:tc>
      </w:tr>
    </w:tbl>
    <w:p w14:paraId="4F1D2CC2">
      <w:pPr>
        <w:autoSpaceDE w:val="0"/>
        <w:snapToGrid w:val="0"/>
        <w:spacing w:line="580" w:lineRule="exact"/>
        <w:ind w:firstLine="643" w:firstLineChars="200"/>
        <w:rPr>
          <w:rFonts w:ascii="仿宋_GB2312" w:hAnsi="仿宋_GB2312" w:eastAsia="仿宋_GB2312" w:cs="仿宋_GB2312"/>
          <w:b/>
          <w:bCs/>
          <w:kern w:val="2"/>
          <w:sz w:val="32"/>
          <w:szCs w:val="32"/>
          <w:lang w:val="en-US" w:eastAsia="zh-CN" w:bidi="ar-SA"/>
        </w:rPr>
      </w:pPr>
      <w:bookmarkStart w:id="20" w:name="heading_22"/>
      <w:r>
        <w:rPr>
          <w:rFonts w:ascii="仿宋_GB2312" w:hAnsi="仿宋_GB2312" w:eastAsia="仿宋_GB2312" w:cs="仿宋_GB2312"/>
          <w:b/>
          <w:bCs/>
          <w:kern w:val="2"/>
          <w:sz w:val="32"/>
          <w:szCs w:val="32"/>
          <w:lang w:val="en-US" w:eastAsia="zh-CN" w:bidi="ar-SA"/>
        </w:rPr>
        <w:t>（</w:t>
      </w:r>
      <w:r>
        <w:rPr>
          <w:rFonts w:hint="eastAsia" w:ascii="仿宋_GB2312" w:hAnsi="仿宋_GB2312" w:eastAsia="仿宋_GB2312" w:cs="仿宋_GB2312"/>
          <w:b/>
          <w:bCs/>
          <w:kern w:val="2"/>
          <w:sz w:val="32"/>
          <w:szCs w:val="32"/>
          <w:lang w:val="en-US" w:eastAsia="zh-CN" w:bidi="ar-SA"/>
        </w:rPr>
        <w:t>三</w:t>
      </w:r>
      <w:r>
        <w:rPr>
          <w:rFonts w:ascii="仿宋_GB2312" w:hAnsi="仿宋_GB2312" w:eastAsia="仿宋_GB2312" w:cs="仿宋_GB2312"/>
          <w:b/>
          <w:bCs/>
          <w:kern w:val="2"/>
          <w:sz w:val="32"/>
          <w:szCs w:val="32"/>
          <w:lang w:val="en-US" w:eastAsia="zh-CN" w:bidi="ar-SA"/>
        </w:rPr>
        <w:t>）作品使用说明</w:t>
      </w:r>
      <w:bookmarkEnd w:id="20"/>
    </w:p>
    <w:p w14:paraId="56A1C1D1">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参赛作品著作权归参赛作者所有。大赛组委会有权对合规参赛作品脱敏处理后，用于长三角教师教研交流、智慧教学资源库建设、教学改革研究等公益推广使用。</w:t>
      </w:r>
    </w:p>
    <w:p w14:paraId="73C717E3">
      <w:pPr>
        <w:autoSpaceDE w:val="0"/>
        <w:snapToGrid w:val="0"/>
        <w:spacing w:line="580" w:lineRule="exact"/>
        <w:ind w:firstLine="640" w:firstLineChars="200"/>
        <w:rPr>
          <w:rFonts w:hint="eastAsia" w:ascii="黑体" w:hAnsi="黑体" w:eastAsia="黑体" w:cs="黑体"/>
          <w:kern w:val="2"/>
          <w:sz w:val="32"/>
          <w:szCs w:val="32"/>
          <w:lang w:val="en-US" w:eastAsia="zh-CN" w:bidi="ar-SA"/>
        </w:rPr>
      </w:pPr>
      <w:bookmarkStart w:id="21" w:name="heading_26"/>
      <w:r>
        <w:rPr>
          <w:rFonts w:hint="eastAsia" w:ascii="黑体" w:hAnsi="黑体" w:eastAsia="黑体" w:cs="黑体"/>
          <w:kern w:val="2"/>
          <w:sz w:val="32"/>
          <w:szCs w:val="32"/>
          <w:lang w:val="en-US" w:eastAsia="zh-CN" w:bidi="ar-SA"/>
        </w:rPr>
        <w:t>九、参赛与工作须知</w:t>
      </w:r>
      <w:bookmarkEnd w:id="21"/>
    </w:p>
    <w:p w14:paraId="7EBEBC8B">
      <w:pPr>
        <w:autoSpaceDE w:val="0"/>
        <w:snapToGrid w:val="0"/>
        <w:spacing w:line="580" w:lineRule="exact"/>
        <w:ind w:firstLine="643" w:firstLineChars="200"/>
        <w:rPr>
          <w:rFonts w:ascii="仿宋_GB2312" w:hAnsi="仿宋_GB2312" w:eastAsia="仿宋_GB2312" w:cs="仿宋_GB2312"/>
          <w:b/>
          <w:bCs/>
          <w:kern w:val="2"/>
          <w:sz w:val="32"/>
          <w:szCs w:val="32"/>
          <w:lang w:val="en-US" w:eastAsia="zh-CN" w:bidi="ar-SA"/>
        </w:rPr>
      </w:pPr>
      <w:bookmarkStart w:id="22" w:name="heading_27"/>
      <w:r>
        <w:rPr>
          <w:rFonts w:ascii="仿宋_GB2312" w:hAnsi="仿宋_GB2312" w:eastAsia="仿宋_GB2312" w:cs="仿宋_GB2312"/>
          <w:b/>
          <w:bCs/>
          <w:kern w:val="2"/>
          <w:sz w:val="32"/>
          <w:szCs w:val="32"/>
          <w:lang w:val="en-US" w:eastAsia="zh-CN" w:bidi="ar-SA"/>
        </w:rPr>
        <w:t>（一）参赛选手须知</w:t>
      </w:r>
      <w:bookmarkEnd w:id="22"/>
    </w:p>
    <w:p w14:paraId="6C1BC26D">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1.全面研读赛事规程，熟知赛事流程、评审标准与纪律规范，依规参赛、诚信参赛。</w:t>
      </w:r>
    </w:p>
    <w:p w14:paraId="09B0EF2D">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2.坚守课堂教学本位，立足常态化真实有生课堂开展教学创新，聚焦提质增效，杜绝形式化技术堆砌、表演式教学展示。</w:t>
      </w:r>
    </w:p>
    <w:p w14:paraId="2E8B7AA0">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3.严格遵守匿名评审要求，规范制作、提交各类参赛材料，严防身份信息泄露，保障评审公平公正。</w:t>
      </w:r>
    </w:p>
    <w:p w14:paraId="0FB8A277">
      <w:pPr>
        <w:autoSpaceDE w:val="0"/>
        <w:snapToGrid w:val="0"/>
        <w:spacing w:line="580" w:lineRule="exact"/>
        <w:ind w:firstLine="643" w:firstLineChars="200"/>
        <w:rPr>
          <w:rFonts w:ascii="仿宋_GB2312" w:hAnsi="仿宋_GB2312" w:eastAsia="仿宋_GB2312" w:cs="仿宋_GB2312"/>
          <w:b/>
          <w:bCs/>
          <w:kern w:val="2"/>
          <w:sz w:val="32"/>
          <w:szCs w:val="32"/>
          <w:lang w:val="en-US" w:eastAsia="zh-CN" w:bidi="ar-SA"/>
        </w:rPr>
      </w:pPr>
      <w:bookmarkStart w:id="23" w:name="heading_28"/>
      <w:r>
        <w:rPr>
          <w:rFonts w:ascii="仿宋_GB2312" w:hAnsi="仿宋_GB2312" w:eastAsia="仿宋_GB2312" w:cs="仿宋_GB2312"/>
          <w:b/>
          <w:bCs/>
          <w:kern w:val="2"/>
          <w:sz w:val="32"/>
          <w:szCs w:val="32"/>
          <w:lang w:val="en-US" w:eastAsia="zh-CN" w:bidi="ar-SA"/>
        </w:rPr>
        <w:t>（二）工作人员须知</w:t>
      </w:r>
      <w:bookmarkEnd w:id="23"/>
    </w:p>
    <w:p w14:paraId="12B65BDF">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全体赛事工作人员须服从大赛组委会统一调度与工作安排，严守工作纪律、恪守职业规范、严谨履职尽责，严格落实保密要求、规范赛事服务、维护赛场秩序，保障赛事全程平稳有序、公平公正开展。</w:t>
      </w:r>
    </w:p>
    <w:p w14:paraId="7908944F">
      <w:pPr>
        <w:autoSpaceDE w:val="0"/>
        <w:snapToGrid w:val="0"/>
        <w:spacing w:line="580" w:lineRule="exact"/>
        <w:ind w:firstLine="640" w:firstLineChars="200"/>
        <w:rPr>
          <w:rFonts w:hint="eastAsia" w:ascii="黑体" w:hAnsi="黑体" w:eastAsia="黑体" w:cs="黑体"/>
          <w:kern w:val="2"/>
          <w:sz w:val="32"/>
          <w:szCs w:val="32"/>
          <w:lang w:val="en-US" w:eastAsia="zh-CN" w:bidi="ar-SA"/>
        </w:rPr>
      </w:pPr>
      <w:bookmarkStart w:id="24" w:name="heading_29"/>
      <w:r>
        <w:rPr>
          <w:rFonts w:hint="eastAsia" w:ascii="黑体" w:hAnsi="黑体" w:eastAsia="黑体" w:cs="黑体"/>
          <w:kern w:val="2"/>
          <w:sz w:val="32"/>
          <w:szCs w:val="32"/>
          <w:lang w:val="en-US" w:eastAsia="zh-CN" w:bidi="ar-SA"/>
        </w:rPr>
        <w:t>十、联系方式</w:t>
      </w:r>
      <w:bookmarkEnd w:id="24"/>
    </w:p>
    <w:p w14:paraId="21292540">
      <w:pPr>
        <w:autoSpaceDE w:val="0"/>
        <w:snapToGrid w:val="0"/>
        <w:spacing w:line="580" w:lineRule="exact"/>
        <w:ind w:firstLine="640" w:firstLineChars="200"/>
        <w:rPr>
          <w:rFonts w:hint="default"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1.交流平台：第八届长三角师范院校教师智慧教学大赛高校交流QQ群</w:t>
      </w:r>
      <w:r>
        <w:rPr>
          <w:rFonts w:hint="eastAsia" w:ascii="仿宋_GB2312" w:hAnsi="仿宋_GB2312" w:eastAsia="仿宋_GB2312" w:cs="仿宋_GB2312"/>
          <w:kern w:val="2"/>
          <w:sz w:val="32"/>
          <w:szCs w:val="32"/>
          <w:lang w:val="en-US" w:eastAsia="zh-CN" w:bidi="ar-SA"/>
        </w:rPr>
        <w:t>1015326089</w:t>
      </w:r>
      <w:r>
        <w:rPr>
          <w:rFonts w:ascii="仿宋_GB2312" w:hAnsi="仿宋_GB2312" w:eastAsia="仿宋_GB2312" w:cs="仿宋_GB2312"/>
          <w:kern w:val="2"/>
          <w:sz w:val="32"/>
          <w:szCs w:val="32"/>
          <w:lang w:val="en-US" w:eastAsia="zh-CN" w:bidi="ar-SA"/>
        </w:rPr>
        <w:t>、选手交流QQ群</w:t>
      </w:r>
      <w:r>
        <w:rPr>
          <w:rFonts w:hint="eastAsia" w:ascii="仿宋_GB2312" w:hAnsi="仿宋_GB2312" w:eastAsia="仿宋_GB2312" w:cs="仿宋_GB2312"/>
          <w:kern w:val="2"/>
          <w:sz w:val="32"/>
          <w:szCs w:val="32"/>
          <w:lang w:val="en-US" w:eastAsia="zh-CN" w:bidi="ar-SA"/>
        </w:rPr>
        <w:t>784679118</w:t>
      </w:r>
    </w:p>
    <w:p w14:paraId="173DC3CF">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2.联 系 人：颜老师、陈老师</w:t>
      </w:r>
    </w:p>
    <w:p w14:paraId="32ACB626">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3.联系电话：0553-5910169</w:t>
      </w:r>
    </w:p>
    <w:p w14:paraId="68CE967A">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4.办公地址：安徽省芜湖市镜湖区安徽师范大学文典楼A320室</w:t>
      </w:r>
    </w:p>
    <w:p w14:paraId="370A946F">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5.报送邮箱：58879224@qq.com</w:t>
      </w:r>
    </w:p>
    <w:p w14:paraId="12FFEBF5">
      <w:pPr>
        <w:autoSpaceDE w:val="0"/>
        <w:snapToGrid w:val="0"/>
        <w:spacing w:line="580" w:lineRule="exact"/>
        <w:ind w:firstLine="640" w:firstLineChars="200"/>
        <w:jc w:val="right"/>
        <w:rPr>
          <w:rFonts w:ascii="仿宋_GB2312" w:hAnsi="仿宋_GB2312" w:eastAsia="仿宋_GB2312" w:cs="仿宋_GB2312"/>
          <w:kern w:val="2"/>
          <w:sz w:val="32"/>
          <w:szCs w:val="32"/>
          <w:lang w:val="en-US" w:eastAsia="zh-CN" w:bidi="ar-SA"/>
        </w:rPr>
      </w:pPr>
    </w:p>
    <w:p w14:paraId="4B6399E0">
      <w:pPr>
        <w:autoSpaceDE w:val="0"/>
        <w:snapToGrid w:val="0"/>
        <w:spacing w:line="580" w:lineRule="exact"/>
        <w:ind w:firstLine="640" w:firstLineChars="200"/>
        <w:jc w:val="right"/>
        <w:rPr>
          <w:rFonts w:ascii="仿宋_GB2312" w:hAnsi="仿宋_GB2312" w:eastAsia="仿宋_GB2312" w:cs="仿宋_GB2312"/>
          <w:kern w:val="2"/>
          <w:sz w:val="32"/>
          <w:szCs w:val="32"/>
          <w:lang w:val="en-US" w:eastAsia="zh-CN" w:bidi="ar-SA"/>
        </w:rPr>
      </w:pPr>
    </w:p>
    <w:p w14:paraId="04EDE6AD">
      <w:pPr>
        <w:autoSpaceDE w:val="0"/>
        <w:snapToGrid w:val="0"/>
        <w:spacing w:line="580" w:lineRule="exact"/>
        <w:ind w:firstLine="640" w:firstLineChars="200"/>
        <w:jc w:val="right"/>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第八届长三角师范院校教师智慧教学大赛组委会</w:t>
      </w:r>
    </w:p>
    <w:p w14:paraId="7A59554E">
      <w:pPr>
        <w:autoSpaceDE w:val="0"/>
        <w:snapToGrid w:val="0"/>
        <w:spacing w:line="580" w:lineRule="exact"/>
        <w:ind w:firstLine="640" w:firstLineChars="200"/>
        <w:jc w:val="center"/>
        <w:rPr>
          <w:rFonts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                </w:t>
      </w:r>
      <w:r>
        <w:rPr>
          <w:rFonts w:ascii="仿宋_GB2312" w:hAnsi="仿宋_GB2312" w:eastAsia="仿宋_GB2312" w:cs="仿宋_GB2312"/>
          <w:kern w:val="2"/>
          <w:sz w:val="32"/>
          <w:szCs w:val="32"/>
          <w:lang w:val="en-US" w:eastAsia="zh-CN" w:bidi="ar-SA"/>
        </w:rPr>
        <w:t>2026年</w:t>
      </w:r>
      <w:r>
        <w:rPr>
          <w:rFonts w:hint="eastAsia" w:ascii="仿宋_GB2312" w:hAnsi="仿宋_GB2312" w:eastAsia="仿宋_GB2312" w:cs="仿宋_GB2312"/>
          <w:kern w:val="2"/>
          <w:sz w:val="32"/>
          <w:szCs w:val="32"/>
          <w:lang w:val="en-US" w:eastAsia="zh-CN" w:bidi="ar-SA"/>
        </w:rPr>
        <w:t>9</w:t>
      </w:r>
      <w:r>
        <w:rPr>
          <w:rFonts w:ascii="仿宋_GB2312" w:hAnsi="仿宋_GB2312" w:eastAsia="仿宋_GB2312" w:cs="仿宋_GB2312"/>
          <w:kern w:val="2"/>
          <w:sz w:val="32"/>
          <w:szCs w:val="32"/>
          <w:lang w:val="en-US" w:eastAsia="zh-CN" w:bidi="ar-SA"/>
        </w:rPr>
        <w:t>月</w:t>
      </w:r>
      <w:r>
        <w:rPr>
          <w:rFonts w:hint="eastAsia" w:ascii="仿宋_GB2312" w:hAnsi="仿宋_GB2312" w:eastAsia="仿宋_GB2312" w:cs="仿宋_GB2312"/>
          <w:kern w:val="2"/>
          <w:sz w:val="32"/>
          <w:szCs w:val="32"/>
          <w:lang w:val="en-US" w:eastAsia="zh-CN" w:bidi="ar-SA"/>
        </w:rPr>
        <w:t>20</w:t>
      </w:r>
      <w:r>
        <w:rPr>
          <w:rFonts w:ascii="仿宋_GB2312" w:hAnsi="仿宋_GB2312" w:eastAsia="仿宋_GB2312" w:cs="仿宋_GB2312"/>
          <w:kern w:val="2"/>
          <w:sz w:val="32"/>
          <w:szCs w:val="32"/>
          <w:lang w:val="en-US" w:eastAsia="zh-CN" w:bidi="ar-SA"/>
        </w:rPr>
        <w:t>日</w:t>
      </w:r>
    </w:p>
    <w:p w14:paraId="3EF22C1D">
      <w:pPr>
        <w:snapToGrid w:val="0"/>
        <w:spacing w:line="580" w:lineRule="exact"/>
        <w:jc w:val="center"/>
        <w:rPr>
          <w:rFonts w:hint="eastAsia" w:ascii="仿宋_GB2312" w:hAnsi="仿宋_GB2312" w:eastAsia="仿宋_GB2312" w:cs="仿宋_GB2312"/>
          <w:sz w:val="32"/>
          <w:szCs w:val="32"/>
        </w:rPr>
      </w:pPr>
    </w:p>
    <w:p w14:paraId="2E59968B"/>
    <w:p w14:paraId="321627DC"/>
    <w:p w14:paraId="17967359"/>
    <w:p w14:paraId="637D5059"/>
    <w:p w14:paraId="1EC5C16A"/>
    <w:p w14:paraId="5F3F1D59"/>
    <w:p w14:paraId="7ABC4CEE"/>
    <w:p w14:paraId="5E4715B4"/>
    <w:p w14:paraId="25BEF8CB"/>
    <w:p w14:paraId="07EB04EC"/>
    <w:p w14:paraId="6A84585D"/>
    <w:p w14:paraId="12610785"/>
    <w:p w14:paraId="7C4842B7"/>
    <w:p w14:paraId="64A74FA2"/>
    <w:p w14:paraId="3044C6AD"/>
    <w:p w14:paraId="1C2F454E"/>
    <w:p w14:paraId="0EF0BC52"/>
    <w:p w14:paraId="4270AF09"/>
    <w:p w14:paraId="78CA56A2">
      <w:pPr>
        <w:pStyle w:val="6"/>
        <w:widowControl/>
        <w:snapToGrid w:val="0"/>
        <w:jc w:val="left"/>
        <w:rPr>
          <w:rFonts w:hint="eastAsia" w:ascii="微软雅黑" w:hAnsi="微软雅黑" w:eastAsia="微软雅黑" w:cs="微软雅黑"/>
          <w:sz w:val="28"/>
          <w:szCs w:val="28"/>
        </w:rPr>
      </w:pPr>
    </w:p>
    <w:p w14:paraId="0589F93A">
      <w:pPr>
        <w:pStyle w:val="6"/>
        <w:widowControl/>
        <w:snapToGrid w:val="0"/>
        <w:jc w:val="left"/>
        <w:rPr>
          <w:rFonts w:hint="eastAsia" w:ascii="微软雅黑" w:hAnsi="微软雅黑" w:eastAsia="微软雅黑" w:cs="微软雅黑"/>
          <w:sz w:val="28"/>
          <w:szCs w:val="28"/>
        </w:rPr>
      </w:pPr>
    </w:p>
    <w:p w14:paraId="57EC9BA0">
      <w:pPr>
        <w:pStyle w:val="6"/>
        <w:widowControl/>
        <w:snapToGrid w:val="0"/>
        <w:jc w:val="left"/>
        <w:rPr>
          <w:rFonts w:hint="eastAsia" w:ascii="微软雅黑" w:hAnsi="微软雅黑" w:eastAsia="微软雅黑" w:cs="微软雅黑"/>
          <w:sz w:val="28"/>
          <w:szCs w:val="28"/>
        </w:rPr>
      </w:pPr>
    </w:p>
    <w:p w14:paraId="222B35B7">
      <w:pPr>
        <w:pStyle w:val="6"/>
        <w:widowControl/>
        <w:snapToGrid w:val="0"/>
        <w:jc w:val="left"/>
        <w:rPr>
          <w:rFonts w:hint="eastAsia" w:ascii="微软雅黑" w:hAnsi="微软雅黑" w:eastAsia="微软雅黑" w:cs="微软雅黑"/>
          <w:sz w:val="28"/>
          <w:szCs w:val="28"/>
        </w:rPr>
      </w:pPr>
    </w:p>
    <w:p w14:paraId="45B78F61">
      <w:pPr>
        <w:pStyle w:val="6"/>
        <w:widowControl/>
        <w:snapToGrid w:val="0"/>
        <w:jc w:val="left"/>
        <w:rPr>
          <w:rFonts w:hint="eastAsia" w:ascii="微软雅黑" w:hAnsi="微软雅黑" w:eastAsia="微软雅黑" w:cs="微软雅黑"/>
          <w:sz w:val="28"/>
          <w:szCs w:val="28"/>
        </w:rPr>
      </w:pPr>
      <w:bookmarkStart w:id="25" w:name="_GoBack"/>
      <w:bookmarkEnd w:id="25"/>
      <w:r>
        <w:rPr>
          <w:rFonts w:hint="eastAsia" w:ascii="微软雅黑" w:hAnsi="微软雅黑" w:eastAsia="微软雅黑" w:cs="微软雅黑"/>
          <w:sz w:val="28"/>
          <w:szCs w:val="28"/>
        </w:rPr>
        <w:t>附件2</w:t>
      </w:r>
    </w:p>
    <w:p w14:paraId="082D5A97">
      <w:pPr>
        <w:pStyle w:val="2"/>
        <w:shd w:val="clear" w:color="auto" w:fill="FFFFFF"/>
        <w:adjustRightInd w:val="0"/>
        <w:spacing w:before="0" w:beforeAutospacing="0" w:after="0" w:afterAutospacing="0"/>
        <w:jc w:val="center"/>
        <w:rPr>
          <w:rFonts w:hint="eastAsia" w:ascii="微软雅黑" w:hAnsi="微软雅黑" w:eastAsia="微软雅黑" w:cs="微软雅黑"/>
          <w:b/>
          <w:color w:val="000000"/>
          <w:sz w:val="36"/>
          <w:szCs w:val="36"/>
          <w:shd w:val="clear" w:color="auto" w:fill="FFFFFF"/>
        </w:rPr>
      </w:pPr>
      <w:r>
        <w:rPr>
          <w:rFonts w:hint="eastAsia" w:ascii="微软雅黑" w:hAnsi="微软雅黑" w:eastAsia="微软雅黑" w:cs="微软雅黑"/>
          <w:b/>
          <w:color w:val="000000"/>
          <w:sz w:val="36"/>
          <w:szCs w:val="36"/>
          <w:shd w:val="clear" w:color="auto" w:fill="FFFFFF"/>
        </w:rPr>
        <w:t>第</w:t>
      </w:r>
      <w:r>
        <w:rPr>
          <w:rFonts w:hint="eastAsia" w:ascii="微软雅黑" w:hAnsi="微软雅黑" w:eastAsia="微软雅黑" w:cs="微软雅黑"/>
          <w:b/>
          <w:color w:val="000000"/>
          <w:sz w:val="36"/>
          <w:szCs w:val="36"/>
          <w:shd w:val="clear" w:color="auto" w:fill="FFFFFF"/>
          <w:lang w:val="en-US" w:eastAsia="zh-CN"/>
        </w:rPr>
        <w:t>八</w:t>
      </w:r>
      <w:r>
        <w:rPr>
          <w:rFonts w:hint="eastAsia" w:ascii="微软雅黑" w:hAnsi="微软雅黑" w:eastAsia="微软雅黑" w:cs="微软雅黑"/>
          <w:b/>
          <w:color w:val="000000"/>
          <w:sz w:val="36"/>
          <w:szCs w:val="36"/>
          <w:shd w:val="clear" w:color="auto" w:fill="FFFFFF"/>
        </w:rPr>
        <w:t>届长三角师范院校教师智慧教学大赛</w:t>
      </w:r>
    </w:p>
    <w:p w14:paraId="73676699">
      <w:pPr>
        <w:pStyle w:val="2"/>
        <w:shd w:val="clear" w:color="auto" w:fill="FFFFFF"/>
        <w:adjustRightInd w:val="0"/>
        <w:spacing w:before="0" w:beforeAutospacing="0" w:after="0" w:afterAutospacing="0"/>
        <w:jc w:val="center"/>
        <w:rPr>
          <w:rFonts w:hint="eastAsia" w:ascii="微软雅黑" w:hAnsi="微软雅黑" w:eastAsia="微软雅黑" w:cs="微软雅黑"/>
          <w:b/>
          <w:color w:val="000000"/>
          <w:sz w:val="28"/>
          <w:szCs w:val="28"/>
          <w:shd w:val="clear" w:color="auto" w:fill="FFFFFF"/>
        </w:rPr>
      </w:pPr>
      <w:r>
        <w:rPr>
          <w:rFonts w:hint="eastAsia" w:ascii="微软雅黑" w:hAnsi="微软雅黑" w:eastAsia="微软雅黑" w:cs="微软雅黑"/>
          <w:b/>
          <w:color w:val="000000"/>
          <w:sz w:val="36"/>
          <w:szCs w:val="36"/>
          <w:shd w:val="clear" w:color="auto" w:fill="FFFFFF"/>
        </w:rPr>
        <w:t>教师参赛承诺书</w:t>
      </w:r>
    </w:p>
    <w:p w14:paraId="01C8422C">
      <w:pPr>
        <w:pStyle w:val="2"/>
        <w:shd w:val="clear" w:color="auto" w:fill="FFFFFF"/>
        <w:adjustRightInd w:val="0"/>
        <w:spacing w:before="0" w:beforeAutospacing="0" w:after="0" w:afterAutospacing="0"/>
        <w:ind w:firstLine="560" w:firstLineChars="200"/>
        <w:rPr>
          <w:rFonts w:ascii="方正仿宋_GBK" w:hAnsi="方正仿宋_GBK" w:eastAsia="方正仿宋_GBK" w:cs="方正仿宋_GBK"/>
          <w:color w:val="000000"/>
          <w:sz w:val="28"/>
          <w:szCs w:val="28"/>
          <w:shd w:val="clear" w:color="auto" w:fill="FFFFFF"/>
        </w:rPr>
      </w:pPr>
    </w:p>
    <w:p w14:paraId="48D095CF">
      <w:pPr>
        <w:pStyle w:val="2"/>
        <w:shd w:val="clear" w:color="auto" w:fill="FFFFFF"/>
        <w:adjustRightInd w:val="0"/>
        <w:spacing w:before="0" w:beforeAutospacing="0" w:after="0" w:afterAutospacing="0"/>
        <w:ind w:firstLine="560" w:firstLineChars="200"/>
        <w:rPr>
          <w:rFonts w:hint="eastAsia" w:ascii="微软雅黑" w:hAnsi="微软雅黑" w:eastAsia="微软雅黑" w:cs="微软雅黑"/>
          <w:color w:val="000000"/>
          <w:sz w:val="28"/>
          <w:szCs w:val="28"/>
          <w:shd w:val="clear" w:color="auto" w:fill="FFFFFF"/>
        </w:rPr>
      </w:pPr>
      <w:r>
        <w:rPr>
          <w:rFonts w:hint="eastAsia" w:ascii="微软雅黑" w:hAnsi="微软雅黑" w:eastAsia="微软雅黑" w:cs="微软雅黑"/>
          <w:color w:val="000000"/>
          <w:sz w:val="28"/>
          <w:szCs w:val="28"/>
          <w:shd w:val="clear" w:color="auto" w:fill="FFFFFF"/>
        </w:rPr>
        <w:t>本人自愿参加第</w:t>
      </w:r>
      <w:r>
        <w:rPr>
          <w:rFonts w:hint="eastAsia" w:ascii="微软雅黑" w:hAnsi="微软雅黑" w:eastAsia="微软雅黑" w:cs="微软雅黑"/>
          <w:color w:val="000000"/>
          <w:sz w:val="28"/>
          <w:szCs w:val="28"/>
          <w:shd w:val="clear" w:color="auto" w:fill="FFFFFF"/>
          <w:lang w:val="en-US" w:eastAsia="zh-CN"/>
        </w:rPr>
        <w:t>八</w:t>
      </w:r>
      <w:r>
        <w:rPr>
          <w:rFonts w:hint="eastAsia" w:ascii="微软雅黑" w:hAnsi="微软雅黑" w:eastAsia="微软雅黑" w:cs="微软雅黑"/>
          <w:color w:val="000000"/>
          <w:sz w:val="28"/>
          <w:szCs w:val="28"/>
          <w:shd w:val="clear" w:color="auto" w:fill="FFFFFF"/>
        </w:rPr>
        <w:t>届长三角师范院校教师智慧教学大赛，为进一步提高廉洁自律意识，客观公正的履行职责，我以大赛参赛选手的身份和荣誉郑重作出如下承诺：</w:t>
      </w:r>
    </w:p>
    <w:p w14:paraId="2930EA6F">
      <w:pPr>
        <w:pStyle w:val="2"/>
        <w:shd w:val="clear" w:color="auto" w:fill="FFFFFF"/>
        <w:adjustRightInd w:val="0"/>
        <w:spacing w:before="0" w:beforeAutospacing="0" w:after="0" w:afterAutospacing="0"/>
        <w:ind w:firstLine="560" w:firstLineChars="200"/>
        <w:rPr>
          <w:rFonts w:hint="eastAsia" w:ascii="微软雅黑" w:hAnsi="微软雅黑" w:eastAsia="微软雅黑" w:cs="微软雅黑"/>
          <w:color w:val="000000"/>
          <w:sz w:val="28"/>
          <w:szCs w:val="28"/>
          <w:shd w:val="clear" w:color="auto" w:fill="FFFFFF"/>
        </w:rPr>
      </w:pPr>
      <w:r>
        <w:rPr>
          <w:rFonts w:hint="eastAsia" w:ascii="微软雅黑" w:hAnsi="微软雅黑" w:eastAsia="微软雅黑" w:cs="微软雅黑"/>
          <w:color w:val="000000"/>
          <w:sz w:val="28"/>
          <w:szCs w:val="28"/>
          <w:shd w:val="clear" w:color="auto" w:fill="FFFFFF"/>
        </w:rPr>
        <w:t>尊重大赛组委会及秘书处，尊重专家和仲裁，尊重参赛单位和其他选手，客观、公正地参加比赛。</w:t>
      </w:r>
    </w:p>
    <w:p w14:paraId="61C3036D">
      <w:pPr>
        <w:pStyle w:val="2"/>
        <w:shd w:val="clear" w:color="auto" w:fill="FFFFFF"/>
        <w:adjustRightInd w:val="0"/>
        <w:spacing w:before="0" w:beforeAutospacing="0" w:after="0" w:afterAutospacing="0"/>
        <w:ind w:firstLine="560" w:firstLineChars="200"/>
        <w:rPr>
          <w:rFonts w:hint="eastAsia" w:ascii="微软雅黑" w:hAnsi="微软雅黑" w:eastAsia="微软雅黑" w:cs="微软雅黑"/>
          <w:color w:val="000000"/>
          <w:sz w:val="28"/>
          <w:szCs w:val="28"/>
          <w:shd w:val="clear" w:color="auto" w:fill="FFFFFF"/>
        </w:rPr>
      </w:pPr>
      <w:r>
        <w:rPr>
          <w:rFonts w:hint="eastAsia" w:ascii="微软雅黑" w:hAnsi="微软雅黑" w:eastAsia="微软雅黑" w:cs="微软雅黑"/>
          <w:color w:val="000000"/>
          <w:sz w:val="28"/>
          <w:szCs w:val="28"/>
          <w:shd w:val="clear" w:color="auto" w:fill="FFFFFF"/>
        </w:rPr>
        <w:t>遵守道德，遵守大赛纪律，不私下接触其他参赛单位和团队成员、专家、裁判员、仲裁员。</w:t>
      </w:r>
    </w:p>
    <w:p w14:paraId="210F5ECD">
      <w:pPr>
        <w:pStyle w:val="2"/>
        <w:shd w:val="clear" w:color="auto" w:fill="FFFFFF"/>
        <w:adjustRightInd w:val="0"/>
        <w:spacing w:before="0" w:beforeAutospacing="0" w:after="0" w:afterAutospacing="0"/>
        <w:ind w:firstLine="560" w:firstLineChars="200"/>
        <w:rPr>
          <w:rFonts w:hint="eastAsia" w:ascii="微软雅黑" w:hAnsi="微软雅黑" w:eastAsia="微软雅黑" w:cs="微软雅黑"/>
          <w:color w:val="000000"/>
          <w:sz w:val="28"/>
          <w:szCs w:val="28"/>
          <w:shd w:val="clear" w:color="auto" w:fill="FFFFFF"/>
        </w:rPr>
      </w:pPr>
      <w:r>
        <w:rPr>
          <w:rFonts w:hint="eastAsia" w:ascii="微软雅黑" w:hAnsi="微软雅黑" w:eastAsia="微软雅黑" w:cs="微软雅黑"/>
          <w:color w:val="000000"/>
          <w:sz w:val="28"/>
          <w:szCs w:val="28"/>
          <w:shd w:val="clear" w:color="auto" w:fill="FFFFFF"/>
        </w:rPr>
        <w:t>保证提交的所有信息、数据和材料均真实、准确、合法及有效，是本人独立研究撰写、制作和拍摄所取得的成果，不侵犯任何第三方的知识产权和其他权益。除作品中已明确注明和引用的内容外，本作品不包含任何其他个人或集体已经发表或撰写过的作品及成果的内容。作品为本人亲自撰写，我对所写、制作和拍摄的内容负责，并完全意识到本声明的法律结果由本人承担。</w:t>
      </w:r>
    </w:p>
    <w:p w14:paraId="7D5DA351">
      <w:pPr>
        <w:pStyle w:val="2"/>
        <w:shd w:val="clear" w:color="auto" w:fill="FFFFFF"/>
        <w:adjustRightInd w:val="0"/>
        <w:spacing w:before="0" w:beforeAutospacing="0" w:after="0" w:afterAutospacing="0"/>
        <w:ind w:firstLine="560" w:firstLineChars="200"/>
        <w:rPr>
          <w:rFonts w:hint="eastAsia" w:ascii="微软雅黑" w:hAnsi="微软雅黑" w:eastAsia="微软雅黑" w:cs="微软雅黑"/>
          <w:color w:val="000000"/>
          <w:sz w:val="28"/>
          <w:szCs w:val="28"/>
          <w:shd w:val="clear" w:color="auto" w:fill="FFFFFF"/>
        </w:rPr>
      </w:pPr>
      <w:r>
        <w:rPr>
          <w:rFonts w:hint="eastAsia" w:ascii="微软雅黑" w:hAnsi="微软雅黑" w:eastAsia="微软雅黑" w:cs="微软雅黑"/>
          <w:color w:val="000000"/>
          <w:sz w:val="28"/>
          <w:szCs w:val="28"/>
          <w:shd w:val="clear" w:color="auto" w:fill="FFFFFF"/>
        </w:rPr>
        <w:t>参赛选手均无条件配合大赛组委会对参赛选手提供的数据、信息、材料及有关情况等进行核实。</w:t>
      </w:r>
    </w:p>
    <w:p w14:paraId="41FCF7D6">
      <w:pPr>
        <w:pStyle w:val="2"/>
        <w:shd w:val="clear" w:color="auto" w:fill="FFFFFF"/>
        <w:adjustRightInd w:val="0"/>
        <w:spacing w:before="0" w:beforeAutospacing="0" w:after="0" w:afterAutospacing="0"/>
        <w:ind w:firstLine="560" w:firstLineChars="200"/>
        <w:rPr>
          <w:rFonts w:hint="eastAsia" w:ascii="微软雅黑" w:hAnsi="微软雅黑" w:eastAsia="微软雅黑" w:cs="微软雅黑"/>
          <w:color w:val="000000"/>
          <w:sz w:val="28"/>
          <w:szCs w:val="28"/>
          <w:shd w:val="clear" w:color="auto" w:fill="FFFFFF"/>
        </w:rPr>
      </w:pPr>
      <w:r>
        <w:rPr>
          <w:rFonts w:hint="eastAsia" w:ascii="微软雅黑" w:hAnsi="微软雅黑" w:eastAsia="微软雅黑" w:cs="微软雅黑"/>
          <w:color w:val="000000"/>
          <w:sz w:val="28"/>
          <w:szCs w:val="28"/>
          <w:shd w:val="clear" w:color="auto" w:fill="FFFFFF"/>
        </w:rPr>
        <w:t>遵守公正、公平原则，不干扰裁判员、仲裁员等工作及其他参赛单位和团队成员等比赛，影响比赛成绩。</w:t>
      </w:r>
    </w:p>
    <w:p w14:paraId="5C8A6161">
      <w:pPr>
        <w:pStyle w:val="2"/>
        <w:shd w:val="clear" w:color="auto" w:fill="FFFFFF"/>
        <w:adjustRightInd w:val="0"/>
        <w:spacing w:before="0" w:beforeAutospacing="0" w:after="0" w:afterAutospacing="0"/>
        <w:ind w:firstLine="560" w:firstLineChars="200"/>
        <w:rPr>
          <w:rFonts w:hint="eastAsia" w:ascii="微软雅黑" w:hAnsi="微软雅黑" w:eastAsia="微软雅黑" w:cs="微软雅黑"/>
          <w:color w:val="000000"/>
          <w:sz w:val="28"/>
          <w:szCs w:val="28"/>
          <w:shd w:val="clear" w:color="auto" w:fill="FFFFFF"/>
        </w:rPr>
      </w:pPr>
      <w:r>
        <w:rPr>
          <w:rFonts w:hint="eastAsia" w:ascii="微软雅黑" w:hAnsi="微软雅黑" w:eastAsia="微软雅黑" w:cs="微软雅黑"/>
          <w:color w:val="000000"/>
          <w:sz w:val="28"/>
          <w:szCs w:val="28"/>
          <w:shd w:val="clear" w:color="auto" w:fill="FFFFFF"/>
        </w:rPr>
        <w:t>不发表、不传播没有根据并对大赛产生不利影响的言论。</w:t>
      </w:r>
    </w:p>
    <w:p w14:paraId="3F00E4F9">
      <w:pPr>
        <w:pStyle w:val="2"/>
        <w:shd w:val="clear" w:color="auto" w:fill="FFFFFF"/>
        <w:adjustRightInd w:val="0"/>
        <w:spacing w:before="0" w:beforeAutospacing="0" w:after="0" w:afterAutospacing="0"/>
        <w:ind w:firstLine="560" w:firstLineChars="200"/>
        <w:rPr>
          <w:rFonts w:hint="eastAsia" w:ascii="微软雅黑" w:hAnsi="微软雅黑" w:eastAsia="微软雅黑" w:cs="微软雅黑"/>
          <w:color w:val="000000"/>
          <w:sz w:val="28"/>
          <w:szCs w:val="28"/>
          <w:shd w:val="clear" w:color="auto" w:fill="FFFFFF"/>
        </w:rPr>
      </w:pPr>
      <w:r>
        <w:rPr>
          <w:rFonts w:hint="eastAsia" w:ascii="微软雅黑" w:hAnsi="微软雅黑" w:eastAsia="微软雅黑" w:cs="微软雅黑"/>
          <w:color w:val="000000"/>
          <w:sz w:val="28"/>
          <w:szCs w:val="28"/>
          <w:shd w:val="clear" w:color="auto" w:fill="FFFFFF"/>
        </w:rPr>
        <w:t>对于涉嫌泄密事宜，愿接受、协助、配合相关部门的监督检查，并履行举证义务。</w:t>
      </w:r>
    </w:p>
    <w:p w14:paraId="70F83698">
      <w:pPr>
        <w:pStyle w:val="2"/>
        <w:shd w:val="clear" w:color="auto" w:fill="FFFFFF"/>
        <w:adjustRightInd w:val="0"/>
        <w:spacing w:before="0" w:beforeAutospacing="0" w:after="0" w:afterAutospacing="0"/>
        <w:ind w:firstLine="560" w:firstLineChars="200"/>
        <w:rPr>
          <w:rFonts w:hint="eastAsia" w:ascii="微软雅黑" w:hAnsi="微软雅黑" w:eastAsia="微软雅黑" w:cs="微软雅黑"/>
          <w:color w:val="000000"/>
          <w:sz w:val="28"/>
          <w:szCs w:val="28"/>
          <w:shd w:val="clear" w:color="auto" w:fill="FFFFFF"/>
        </w:rPr>
      </w:pPr>
      <w:r>
        <w:rPr>
          <w:rFonts w:hint="eastAsia" w:ascii="微软雅黑" w:hAnsi="微软雅黑" w:eastAsia="微软雅黑" w:cs="微软雅黑"/>
          <w:color w:val="000000"/>
          <w:sz w:val="28"/>
          <w:szCs w:val="28"/>
          <w:shd w:val="clear" w:color="auto" w:fill="FFFFFF"/>
        </w:rPr>
        <w:t>如若发生上述问题，自愿承担相关责任。</w:t>
      </w:r>
    </w:p>
    <w:p w14:paraId="60072BEC">
      <w:pPr>
        <w:pStyle w:val="2"/>
        <w:shd w:val="clear" w:color="auto" w:fill="FFFFFF"/>
        <w:adjustRightInd w:val="0"/>
        <w:spacing w:before="0" w:beforeAutospacing="0" w:after="0" w:afterAutospacing="0"/>
        <w:ind w:firstLine="560" w:firstLineChars="200"/>
        <w:rPr>
          <w:rFonts w:hint="eastAsia" w:ascii="微软雅黑" w:hAnsi="微软雅黑" w:eastAsia="微软雅黑" w:cs="微软雅黑"/>
          <w:color w:val="000000"/>
          <w:sz w:val="28"/>
          <w:szCs w:val="28"/>
          <w:shd w:val="clear" w:color="auto" w:fill="FFFFFF"/>
        </w:rPr>
      </w:pPr>
      <w:r>
        <w:rPr>
          <w:rFonts w:hint="eastAsia" w:ascii="微软雅黑" w:hAnsi="微软雅黑" w:eastAsia="微软雅黑" w:cs="微软雅黑"/>
          <w:color w:val="000000"/>
          <w:sz w:val="28"/>
          <w:szCs w:val="28"/>
          <w:shd w:val="clear" w:color="auto" w:fill="FFFFFF"/>
        </w:rPr>
        <w:t>特此承诺！</w:t>
      </w:r>
    </w:p>
    <w:p w14:paraId="6854460C">
      <w:pPr>
        <w:pStyle w:val="2"/>
        <w:shd w:val="clear" w:color="auto" w:fill="FFFFFF"/>
        <w:adjustRightInd w:val="0"/>
        <w:spacing w:before="0" w:beforeAutospacing="0" w:after="0" w:afterAutospacing="0"/>
        <w:ind w:firstLine="560" w:firstLineChars="200"/>
        <w:rPr>
          <w:rFonts w:hint="eastAsia" w:ascii="微软雅黑" w:hAnsi="微软雅黑" w:eastAsia="微软雅黑" w:cs="微软雅黑"/>
          <w:color w:val="000000"/>
          <w:sz w:val="28"/>
          <w:szCs w:val="28"/>
          <w:shd w:val="clear" w:color="auto" w:fill="FFFFFF"/>
        </w:rPr>
      </w:pPr>
    </w:p>
    <w:p w14:paraId="331108DF">
      <w:pPr>
        <w:pStyle w:val="2"/>
        <w:shd w:val="clear" w:color="auto" w:fill="FFFFFF"/>
        <w:adjustRightInd w:val="0"/>
        <w:spacing w:before="0" w:beforeAutospacing="0" w:after="0" w:afterAutospacing="0"/>
        <w:ind w:firstLine="560" w:firstLineChars="200"/>
        <w:rPr>
          <w:rFonts w:hint="eastAsia" w:ascii="微软雅黑" w:hAnsi="微软雅黑" w:eastAsia="微软雅黑" w:cs="微软雅黑"/>
          <w:color w:val="000000"/>
          <w:sz w:val="28"/>
          <w:szCs w:val="28"/>
          <w:shd w:val="clear" w:color="auto" w:fill="FFFFFF"/>
        </w:rPr>
      </w:pPr>
    </w:p>
    <w:p w14:paraId="5C0D6639">
      <w:pPr>
        <w:pStyle w:val="2"/>
        <w:shd w:val="clear" w:color="auto" w:fill="FFFFFF"/>
        <w:adjustRightInd w:val="0"/>
        <w:ind w:firstLine="560" w:firstLineChars="200"/>
        <w:jc w:val="center"/>
        <w:rPr>
          <w:rFonts w:hint="eastAsia" w:ascii="微软雅黑" w:hAnsi="微软雅黑" w:eastAsia="微软雅黑" w:cs="微软雅黑"/>
          <w:color w:val="000000"/>
          <w:sz w:val="28"/>
          <w:szCs w:val="28"/>
          <w:shd w:val="clear" w:color="auto" w:fill="FFFFFF"/>
        </w:rPr>
      </w:pPr>
      <w:r>
        <w:rPr>
          <w:rFonts w:hint="eastAsia" w:ascii="微软雅黑" w:hAnsi="微软雅黑" w:eastAsia="微软雅黑" w:cs="微软雅黑"/>
          <w:color w:val="000000"/>
          <w:sz w:val="28"/>
          <w:szCs w:val="28"/>
          <w:shd w:val="clear" w:color="auto" w:fill="FFFFFF"/>
        </w:rPr>
        <w:t>参赛教师（签名图片）</w:t>
      </w:r>
    </w:p>
    <w:p w14:paraId="065F4B4D">
      <w:pPr>
        <w:pStyle w:val="2"/>
        <w:shd w:val="clear" w:color="auto" w:fill="FFFFFF"/>
        <w:adjustRightInd w:val="0"/>
        <w:spacing w:before="0" w:beforeAutospacing="0" w:after="0" w:afterAutospacing="0"/>
        <w:ind w:firstLine="560" w:firstLineChars="200"/>
        <w:rPr>
          <w:rFonts w:hint="eastAsia" w:ascii="微软雅黑" w:hAnsi="微软雅黑" w:eastAsia="微软雅黑" w:cs="微软雅黑"/>
          <w:color w:val="000000"/>
          <w:sz w:val="28"/>
          <w:szCs w:val="28"/>
          <w:shd w:val="clear" w:color="auto" w:fill="FFFFFF"/>
        </w:rPr>
      </w:pPr>
    </w:p>
    <w:p w14:paraId="4DBD88B0">
      <w:pPr>
        <w:pStyle w:val="2"/>
        <w:shd w:val="clear" w:color="auto" w:fill="FFFFFF"/>
        <w:adjustRightInd w:val="0"/>
        <w:spacing w:before="0" w:beforeAutospacing="0" w:after="0" w:afterAutospacing="0"/>
        <w:ind w:firstLine="3080" w:firstLineChars="1100"/>
        <w:rPr>
          <w:rFonts w:hint="eastAsia" w:ascii="微软雅黑" w:hAnsi="微软雅黑" w:eastAsia="微软雅黑" w:cs="微软雅黑"/>
          <w:color w:val="000000"/>
          <w:sz w:val="28"/>
          <w:szCs w:val="28"/>
          <w:shd w:val="clear" w:color="auto" w:fill="FFFFFF"/>
        </w:rPr>
      </w:pPr>
      <w:r>
        <w:rPr>
          <w:rFonts w:hint="eastAsia" w:ascii="微软雅黑" w:hAnsi="微软雅黑" w:eastAsia="微软雅黑" w:cs="微软雅黑"/>
          <w:color w:val="000000"/>
          <w:sz w:val="28"/>
          <w:szCs w:val="28"/>
          <w:shd w:val="clear" w:color="auto" w:fill="FFFFFF"/>
        </w:rPr>
        <w:t>日期：    年    月    日</w:t>
      </w:r>
    </w:p>
    <w:p w14:paraId="763B9197"/>
    <w:p w14:paraId="387CD16D">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p>
    <w:p w14:paraId="2FD385C8">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p>
    <w:p w14:paraId="51F8245D">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p>
    <w:p w14:paraId="1B1DC922">
      <w:pPr>
        <w:autoSpaceDE w:val="0"/>
        <w:snapToGrid w:val="0"/>
        <w:spacing w:line="580" w:lineRule="exact"/>
        <w:ind w:firstLine="640" w:firstLineChars="200"/>
        <w:rPr>
          <w:rFonts w:ascii="仿宋_GB2312" w:hAnsi="仿宋_GB2312" w:eastAsia="仿宋_GB2312" w:cs="仿宋_GB2312"/>
          <w:kern w:val="2"/>
          <w:sz w:val="32"/>
          <w:szCs w:val="32"/>
          <w:lang w:val="en-US" w:eastAsia="zh-CN" w:bidi="ar-SA"/>
        </w:rPr>
      </w:pPr>
    </w:p>
    <w:p w14:paraId="50ADC052">
      <w:pPr>
        <w:pStyle w:val="6"/>
        <w:widowControl/>
        <w:snapToGrid w:val="0"/>
        <w:jc w:val="left"/>
        <w:rPr>
          <w:rFonts w:hint="eastAsia" w:ascii="微软雅黑" w:hAnsi="微软雅黑" w:eastAsia="微软雅黑" w:cs="微软雅黑"/>
          <w:sz w:val="28"/>
          <w:szCs w:val="28"/>
        </w:rPr>
      </w:pPr>
    </w:p>
    <w:p w14:paraId="3E9D056A">
      <w:pPr>
        <w:pStyle w:val="6"/>
        <w:widowControl/>
        <w:snapToGrid w:val="0"/>
        <w:jc w:val="left"/>
        <w:rPr>
          <w:rFonts w:hint="eastAsia" w:ascii="微软雅黑" w:hAnsi="微软雅黑" w:eastAsia="微软雅黑" w:cs="微软雅黑"/>
          <w:sz w:val="28"/>
          <w:szCs w:val="28"/>
        </w:rPr>
      </w:pPr>
    </w:p>
    <w:p w14:paraId="375F49AD">
      <w:pPr>
        <w:pStyle w:val="6"/>
        <w:widowControl/>
        <w:snapToGrid w:val="0"/>
        <w:jc w:val="left"/>
        <w:rPr>
          <w:rFonts w:hint="eastAsia" w:ascii="微软雅黑" w:hAnsi="微软雅黑" w:eastAsia="微软雅黑" w:cs="微软雅黑"/>
          <w:sz w:val="28"/>
          <w:szCs w:val="28"/>
        </w:rPr>
      </w:pPr>
    </w:p>
    <w:p w14:paraId="60D58F2A">
      <w:pPr>
        <w:pStyle w:val="6"/>
        <w:widowControl/>
        <w:snapToGrid w:val="0"/>
        <w:jc w:val="left"/>
        <w:rPr>
          <w:rFonts w:hint="eastAsia" w:ascii="微软雅黑" w:hAnsi="微软雅黑" w:eastAsia="微软雅黑" w:cs="微软雅黑"/>
          <w:sz w:val="28"/>
          <w:szCs w:val="28"/>
        </w:rPr>
      </w:pPr>
    </w:p>
    <w:p w14:paraId="5A0E67E0">
      <w:pPr>
        <w:pStyle w:val="6"/>
        <w:widowControl/>
        <w:snapToGrid w:val="0"/>
        <w:jc w:val="left"/>
        <w:rPr>
          <w:rFonts w:hint="eastAsia" w:ascii="微软雅黑" w:hAnsi="微软雅黑" w:eastAsia="微软雅黑" w:cs="微软雅黑"/>
          <w:sz w:val="28"/>
          <w:szCs w:val="28"/>
        </w:rPr>
      </w:pPr>
    </w:p>
    <w:p w14:paraId="2A16AC0B">
      <w:pPr>
        <w:pStyle w:val="6"/>
        <w:widowControl/>
        <w:snapToGrid w:val="0"/>
        <w:jc w:val="left"/>
        <w:rPr>
          <w:rFonts w:hint="eastAsia" w:ascii="微软雅黑" w:hAnsi="微软雅黑" w:eastAsia="微软雅黑" w:cs="微软雅黑"/>
          <w:sz w:val="28"/>
          <w:szCs w:val="28"/>
        </w:rPr>
      </w:pPr>
    </w:p>
    <w:p w14:paraId="64E37932">
      <w:pPr>
        <w:pStyle w:val="6"/>
        <w:widowControl/>
        <w:snapToGrid w:val="0"/>
        <w:jc w:val="left"/>
        <w:rPr>
          <w:rFonts w:hint="eastAsia" w:ascii="微软雅黑" w:hAnsi="微软雅黑" w:eastAsia="微软雅黑" w:cs="微软雅黑"/>
          <w:sz w:val="28"/>
          <w:szCs w:val="28"/>
        </w:rPr>
      </w:pPr>
    </w:p>
    <w:p w14:paraId="078EE7B5">
      <w:pPr>
        <w:pStyle w:val="6"/>
        <w:widowControl/>
        <w:snapToGrid w:val="0"/>
        <w:jc w:val="left"/>
        <w:rPr>
          <w:rFonts w:hint="eastAsia" w:ascii="微软雅黑" w:hAnsi="微软雅黑" w:eastAsia="微软雅黑" w:cs="微软雅黑"/>
          <w:sz w:val="28"/>
          <w:szCs w:val="28"/>
        </w:rPr>
      </w:pPr>
    </w:p>
    <w:p w14:paraId="01DB2ADD">
      <w:pPr>
        <w:pStyle w:val="6"/>
        <w:widowControl/>
        <w:snapToGrid w:val="0"/>
        <w:jc w:val="left"/>
        <w:rPr>
          <w:rFonts w:hint="eastAsia" w:ascii="微软雅黑" w:hAnsi="微软雅黑" w:eastAsia="微软雅黑" w:cs="微软雅黑"/>
          <w:sz w:val="28"/>
          <w:szCs w:val="28"/>
        </w:rPr>
      </w:pPr>
    </w:p>
    <w:p w14:paraId="07DB850F">
      <w:pPr>
        <w:pStyle w:val="6"/>
        <w:widowControl/>
        <w:snapToGrid w:val="0"/>
        <w:jc w:val="left"/>
        <w:rPr>
          <w:rFonts w:hint="eastAsia" w:ascii="微软雅黑" w:hAnsi="微软雅黑" w:eastAsia="微软雅黑" w:cs="微软雅黑"/>
          <w:sz w:val="28"/>
          <w:szCs w:val="28"/>
        </w:rPr>
      </w:pPr>
    </w:p>
    <w:p w14:paraId="1AE7BED6">
      <w:pPr>
        <w:pStyle w:val="6"/>
        <w:widowControl/>
        <w:snapToGrid w:val="0"/>
        <w:jc w:val="left"/>
        <w:rPr>
          <w:rFonts w:hint="eastAsia" w:ascii="微软雅黑" w:hAnsi="微软雅黑" w:eastAsia="微软雅黑" w:cs="微软雅黑"/>
          <w:sz w:val="28"/>
          <w:szCs w:val="28"/>
        </w:rPr>
      </w:pPr>
      <w:r>
        <w:rPr>
          <w:rFonts w:hint="eastAsia" w:ascii="微软雅黑" w:hAnsi="微软雅黑" w:eastAsia="微软雅黑" w:cs="微软雅黑"/>
          <w:sz w:val="28"/>
          <w:szCs w:val="28"/>
        </w:rPr>
        <w:t>附件3</w:t>
      </w:r>
    </w:p>
    <w:p w14:paraId="7391C817">
      <w:pPr>
        <w:pStyle w:val="2"/>
        <w:shd w:val="clear" w:color="auto" w:fill="FFFFFF"/>
        <w:adjustRightInd w:val="0"/>
        <w:spacing w:before="0" w:beforeAutospacing="0" w:after="0" w:afterAutospacing="0"/>
        <w:jc w:val="center"/>
        <w:rPr>
          <w:rFonts w:hint="eastAsia" w:ascii="微软雅黑" w:hAnsi="微软雅黑" w:eastAsia="微软雅黑" w:cs="微软雅黑"/>
          <w:b/>
          <w:color w:val="000000"/>
          <w:sz w:val="36"/>
          <w:szCs w:val="36"/>
          <w:shd w:val="clear" w:color="auto" w:fill="FFFFFF"/>
        </w:rPr>
      </w:pPr>
      <w:r>
        <w:rPr>
          <w:rFonts w:hint="eastAsia" w:ascii="微软雅黑" w:hAnsi="微软雅黑" w:eastAsia="微软雅黑" w:cs="微软雅黑"/>
          <w:b/>
          <w:bCs/>
          <w:sz w:val="36"/>
          <w:szCs w:val="36"/>
          <w:shd w:val="clear" w:color="auto" w:fill="FFFFFF"/>
        </w:rPr>
        <w:t>第</w:t>
      </w:r>
      <w:r>
        <w:rPr>
          <w:rFonts w:hint="eastAsia" w:ascii="微软雅黑" w:hAnsi="微软雅黑" w:eastAsia="微软雅黑" w:cs="微软雅黑"/>
          <w:b/>
          <w:bCs/>
          <w:sz w:val="36"/>
          <w:szCs w:val="36"/>
          <w:shd w:val="clear" w:color="auto" w:fill="FFFFFF"/>
          <w:lang w:val="en-US" w:eastAsia="zh-CN"/>
        </w:rPr>
        <w:t>八</w:t>
      </w:r>
      <w:r>
        <w:rPr>
          <w:rFonts w:hint="eastAsia" w:ascii="微软雅黑" w:hAnsi="微软雅黑" w:eastAsia="微软雅黑" w:cs="微软雅黑"/>
          <w:b/>
          <w:bCs/>
          <w:sz w:val="36"/>
          <w:szCs w:val="36"/>
          <w:shd w:val="clear" w:color="auto" w:fill="FFFFFF"/>
        </w:rPr>
        <w:t>届长</w:t>
      </w:r>
      <w:r>
        <w:rPr>
          <w:rFonts w:hint="eastAsia" w:ascii="微软雅黑" w:hAnsi="微软雅黑" w:eastAsia="微软雅黑" w:cs="微软雅黑"/>
          <w:b/>
          <w:color w:val="000000"/>
          <w:sz w:val="36"/>
          <w:szCs w:val="36"/>
          <w:shd w:val="clear" w:color="auto" w:fill="FFFFFF"/>
        </w:rPr>
        <w:t>三角师范院校教师智慧教学大赛</w:t>
      </w:r>
    </w:p>
    <w:p w14:paraId="0CA92F34">
      <w:pPr>
        <w:pStyle w:val="2"/>
        <w:shd w:val="clear" w:color="auto" w:fill="FFFFFF"/>
        <w:adjustRightInd w:val="0"/>
        <w:spacing w:before="0" w:beforeAutospacing="0" w:after="0" w:afterAutospacing="0"/>
        <w:jc w:val="center"/>
        <w:rPr>
          <w:rFonts w:hint="eastAsia" w:ascii="微软雅黑" w:hAnsi="微软雅黑" w:eastAsia="微软雅黑" w:cs="微软雅黑"/>
          <w:b/>
          <w:bCs/>
          <w:sz w:val="36"/>
          <w:szCs w:val="36"/>
          <w:shd w:val="clear" w:color="auto" w:fill="FFFFFF"/>
        </w:rPr>
      </w:pPr>
      <w:r>
        <w:rPr>
          <w:rFonts w:hint="eastAsia" w:ascii="微软雅黑" w:hAnsi="微软雅黑" w:eastAsia="微软雅黑" w:cs="微软雅黑"/>
          <w:b/>
          <w:bCs/>
          <w:sz w:val="36"/>
          <w:szCs w:val="36"/>
          <w:shd w:val="clear" w:color="auto" w:fill="FFFFFF"/>
        </w:rPr>
        <w:t>网络传播许可同意书</w:t>
      </w:r>
    </w:p>
    <w:p w14:paraId="0BF61ED3">
      <w:pPr>
        <w:pStyle w:val="2"/>
        <w:shd w:val="clear" w:color="auto" w:fill="FFFFFF"/>
        <w:adjustRightInd w:val="0"/>
        <w:spacing w:before="0" w:beforeAutospacing="0" w:after="0" w:afterAutospacing="0"/>
        <w:ind w:firstLine="560" w:firstLineChars="200"/>
        <w:jc w:val="center"/>
        <w:rPr>
          <w:rFonts w:hint="eastAsia" w:ascii="微软雅黑" w:hAnsi="微软雅黑" w:eastAsia="微软雅黑" w:cs="微软雅黑"/>
          <w:b/>
          <w:bCs/>
          <w:sz w:val="28"/>
          <w:szCs w:val="28"/>
          <w:shd w:val="clear" w:color="auto" w:fill="FFFFFF"/>
        </w:rPr>
      </w:pPr>
    </w:p>
    <w:p w14:paraId="6FE26BD9">
      <w:pPr>
        <w:pStyle w:val="2"/>
        <w:shd w:val="clear" w:color="auto" w:fill="FFFFFF"/>
        <w:adjustRightInd w:val="0"/>
        <w:spacing w:before="0" w:beforeAutospacing="0" w:after="0" w:afterAutospacing="0"/>
        <w:ind w:firstLine="560" w:firstLineChars="200"/>
        <w:jc w:val="center"/>
        <w:rPr>
          <w:rFonts w:hint="eastAsia" w:ascii="微软雅黑" w:hAnsi="微软雅黑" w:eastAsia="微软雅黑" w:cs="微软雅黑"/>
          <w:b/>
          <w:bCs/>
          <w:sz w:val="28"/>
          <w:szCs w:val="28"/>
          <w:shd w:val="clear" w:color="auto" w:fill="FFFFFF"/>
        </w:rPr>
      </w:pPr>
    </w:p>
    <w:p w14:paraId="7438F272">
      <w:pPr>
        <w:ind w:firstLine="560" w:firstLineChars="200"/>
        <w:rPr>
          <w:rFonts w:hint="eastAsia" w:ascii="微软雅黑" w:hAnsi="微软雅黑" w:eastAsia="微软雅黑" w:cs="微软雅黑"/>
          <w:color w:val="000000"/>
          <w:sz w:val="28"/>
          <w:szCs w:val="28"/>
          <w:shd w:val="clear" w:color="auto" w:fill="FFFFFF"/>
        </w:rPr>
      </w:pPr>
      <w:r>
        <w:rPr>
          <w:rFonts w:hint="eastAsia" w:ascii="微软雅黑" w:hAnsi="微软雅黑" w:eastAsia="微软雅黑" w:cs="微软雅黑"/>
          <w:color w:val="000000"/>
          <w:sz w:val="28"/>
          <w:szCs w:val="28"/>
          <w:shd w:val="clear" w:color="auto" w:fill="FFFFFF"/>
        </w:rPr>
        <w:t xml:space="preserve"> </w:t>
      </w:r>
      <w:r>
        <w:rPr>
          <w:rFonts w:hint="eastAsia" w:ascii="微软雅黑" w:hAnsi="微软雅黑" w:eastAsia="微软雅黑" w:cs="微软雅黑"/>
          <w:color w:val="000000"/>
          <w:sz w:val="28"/>
          <w:szCs w:val="28"/>
          <w:shd w:val="clear" w:color="auto" w:fill="FFFFFF"/>
          <w:lang w:val="en-US" w:eastAsia="zh-CN"/>
        </w:rPr>
        <w:t>________</w:t>
      </w:r>
      <w:r>
        <w:rPr>
          <w:rFonts w:hint="eastAsia" w:ascii="微软雅黑" w:hAnsi="微软雅黑" w:eastAsia="微软雅黑" w:cs="微软雅黑"/>
          <w:color w:val="000000"/>
          <w:sz w:val="28"/>
          <w:szCs w:val="28"/>
          <w:shd w:val="clear" w:color="auto" w:fill="FFFFFF"/>
        </w:rPr>
        <w:t>老师参加了由安徽省教育厅、上海市教育委员会、浙江省教育厅、江苏省教育厅决定联合举办第</w:t>
      </w:r>
      <w:r>
        <w:rPr>
          <w:rFonts w:hint="eastAsia" w:ascii="微软雅黑" w:hAnsi="微软雅黑" w:eastAsia="微软雅黑" w:cs="微软雅黑"/>
          <w:color w:val="000000"/>
          <w:sz w:val="28"/>
          <w:szCs w:val="28"/>
          <w:shd w:val="clear" w:color="auto" w:fill="FFFFFF"/>
          <w:lang w:val="en-US" w:eastAsia="zh-CN"/>
        </w:rPr>
        <w:t>八</w:t>
      </w:r>
      <w:r>
        <w:rPr>
          <w:rFonts w:hint="eastAsia" w:ascii="微软雅黑" w:hAnsi="微软雅黑" w:eastAsia="微软雅黑" w:cs="微软雅黑"/>
          <w:color w:val="000000"/>
          <w:sz w:val="28"/>
          <w:szCs w:val="28"/>
          <w:shd w:val="clear" w:color="auto" w:fill="FFFFFF"/>
        </w:rPr>
        <w:t>届长三角师范院校教师智慧教学大赛，参赛课程为</w:t>
      </w:r>
      <w:r>
        <w:rPr>
          <w:rFonts w:hint="eastAsia" w:ascii="微软雅黑" w:hAnsi="微软雅黑" w:eastAsia="微软雅黑" w:cs="微软雅黑"/>
          <w:color w:val="000000"/>
          <w:sz w:val="28"/>
          <w:szCs w:val="28"/>
          <w:shd w:val="clear" w:color="auto" w:fill="FFFFFF"/>
          <w:lang w:val="en-US" w:eastAsia="zh-CN"/>
        </w:rPr>
        <w:t>____________________________</w:t>
      </w:r>
      <w:r>
        <w:rPr>
          <w:rFonts w:hint="eastAsia" w:ascii="微软雅黑" w:hAnsi="微软雅黑" w:eastAsia="微软雅黑" w:cs="微软雅黑"/>
          <w:color w:val="000000"/>
          <w:sz w:val="28"/>
          <w:szCs w:val="28"/>
          <w:shd w:val="clear" w:color="auto" w:fill="FFFFFF"/>
        </w:rPr>
        <w:t>。</w:t>
      </w:r>
    </w:p>
    <w:p w14:paraId="0AD03DC1">
      <w:pPr>
        <w:ind w:firstLine="560" w:firstLineChars="200"/>
        <w:rPr>
          <w:rFonts w:hint="eastAsia" w:ascii="微软雅黑" w:hAnsi="微软雅黑" w:eastAsia="微软雅黑" w:cs="微软雅黑"/>
          <w:color w:val="000000"/>
          <w:sz w:val="28"/>
          <w:szCs w:val="28"/>
          <w:shd w:val="clear" w:color="auto" w:fill="FFFFFF"/>
        </w:rPr>
      </w:pPr>
      <w:r>
        <w:rPr>
          <w:rFonts w:hint="eastAsia" w:ascii="微软雅黑" w:hAnsi="微软雅黑" w:eastAsia="微软雅黑" w:cs="微软雅黑"/>
          <w:color w:val="000000"/>
          <w:sz w:val="28"/>
          <w:szCs w:val="28"/>
          <w:shd w:val="clear" w:color="auto" w:fill="FFFFFF"/>
        </w:rPr>
        <w:t>本人同意将比赛相关材料的网络传播许可授予比赛举办单位及其参赛单位。</w:t>
      </w:r>
    </w:p>
    <w:p w14:paraId="1D55C589">
      <w:pPr>
        <w:rPr>
          <w:rFonts w:hint="eastAsia" w:ascii="微软雅黑" w:hAnsi="微软雅黑" w:eastAsia="微软雅黑" w:cs="微软雅黑"/>
          <w:sz w:val="28"/>
          <w:szCs w:val="28"/>
          <w:shd w:val="clear" w:color="auto" w:fill="FFFFFF"/>
        </w:rPr>
      </w:pPr>
    </w:p>
    <w:p w14:paraId="793F141A">
      <w:pPr>
        <w:rPr>
          <w:rFonts w:hint="eastAsia" w:ascii="微软雅黑" w:hAnsi="微软雅黑" w:eastAsia="微软雅黑" w:cs="微软雅黑"/>
          <w:sz w:val="28"/>
          <w:szCs w:val="28"/>
          <w:shd w:val="clear" w:color="auto" w:fill="FFFFFF"/>
        </w:rPr>
      </w:pPr>
    </w:p>
    <w:p w14:paraId="285198CB">
      <w:pPr>
        <w:rPr>
          <w:rFonts w:hint="eastAsia" w:ascii="微软雅黑" w:hAnsi="微软雅黑" w:eastAsia="微软雅黑" w:cs="微软雅黑"/>
          <w:sz w:val="28"/>
          <w:szCs w:val="28"/>
          <w:shd w:val="clear" w:color="auto" w:fill="FFFFFF"/>
        </w:rPr>
      </w:pPr>
    </w:p>
    <w:p w14:paraId="384B3967">
      <w:pPr>
        <w:ind w:firstLine="3220" w:firstLineChars="1150"/>
        <w:jc w:val="left"/>
        <w:rPr>
          <w:rFonts w:hint="eastAsia" w:ascii="微软雅黑" w:hAnsi="微软雅黑" w:eastAsia="微软雅黑" w:cs="微软雅黑"/>
          <w:sz w:val="28"/>
          <w:szCs w:val="28"/>
          <w:shd w:val="clear" w:color="auto" w:fill="FFFFFF"/>
        </w:rPr>
      </w:pPr>
      <w:r>
        <w:rPr>
          <w:rFonts w:hint="eastAsia" w:ascii="微软雅黑" w:hAnsi="微软雅黑" w:eastAsia="微软雅黑" w:cs="微软雅黑"/>
          <w:sz w:val="28"/>
          <w:szCs w:val="28"/>
          <w:shd w:val="clear" w:color="auto" w:fill="FFFFFF"/>
        </w:rPr>
        <w:t>参赛教师（签名图片）：</w:t>
      </w:r>
    </w:p>
    <w:p w14:paraId="46CE2984">
      <w:pPr>
        <w:ind w:firstLine="3220" w:firstLineChars="1150"/>
        <w:jc w:val="left"/>
        <w:rPr>
          <w:rFonts w:hint="eastAsia" w:ascii="微软雅黑" w:hAnsi="微软雅黑" w:eastAsia="微软雅黑" w:cs="微软雅黑"/>
          <w:sz w:val="28"/>
          <w:szCs w:val="28"/>
          <w:shd w:val="clear" w:color="auto" w:fill="FFFFFF"/>
        </w:rPr>
      </w:pPr>
    </w:p>
    <w:p w14:paraId="3A11524A">
      <w:pPr>
        <w:ind w:firstLine="3360" w:firstLineChars="1200"/>
        <w:jc w:val="left"/>
        <w:rPr>
          <w:rFonts w:hint="eastAsia" w:ascii="微软雅黑" w:hAnsi="微软雅黑" w:eastAsia="微软雅黑" w:cs="微软雅黑"/>
          <w:sz w:val="28"/>
          <w:szCs w:val="28"/>
          <w:shd w:val="clear" w:color="auto" w:fill="FFFFFF"/>
          <w:lang w:val="en-US" w:eastAsia="zh-CN"/>
        </w:rPr>
      </w:pPr>
      <w:r>
        <w:rPr>
          <w:rFonts w:hint="eastAsia" w:ascii="微软雅黑" w:hAnsi="微软雅黑" w:eastAsia="微软雅黑" w:cs="微软雅黑"/>
          <w:sz w:val="28"/>
          <w:szCs w:val="28"/>
          <w:shd w:val="clear" w:color="auto" w:fill="FFFFFF"/>
        </w:rPr>
        <w:t xml:space="preserve">日期：   年    月 </w:t>
      </w:r>
      <w:r>
        <w:rPr>
          <w:rFonts w:hint="eastAsia" w:ascii="微软雅黑" w:hAnsi="微软雅黑" w:eastAsia="微软雅黑" w:cs="微软雅黑"/>
          <w:sz w:val="28"/>
          <w:szCs w:val="28"/>
          <w:shd w:val="clear" w:color="auto" w:fill="FFFFFF"/>
          <w:lang w:val="en-US" w:eastAsia="zh-CN"/>
        </w:rPr>
        <w:t xml:space="preserve">  日</w:t>
      </w:r>
    </w:p>
    <w:p w14:paraId="79DF40C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5D7B947-3D35-43D0-A7D2-6C359A0F995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5A395A65-DD99-4616-AF91-6D09E5289450}"/>
  </w:font>
  <w:font w:name="仿宋_GB2312">
    <w:altName w:val="仿宋"/>
    <w:panose1 w:val="02010609030101010101"/>
    <w:charset w:val="86"/>
    <w:family w:val="modern"/>
    <w:pitch w:val="default"/>
    <w:sig w:usb0="00000000" w:usb1="00000000" w:usb2="00000000" w:usb3="00000000" w:csb0="00040000" w:csb1="00000000"/>
    <w:embedRegular r:id="rId3" w:fontKey="{1042B194-18F9-42C1-AB84-19604B45261D}"/>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embedRegular r:id="rId4" w:fontKey="{2319C771-FA2D-4707-A232-6105B48D224D}"/>
  </w:font>
  <w:font w:name="方正仿宋_GB2312">
    <w:panose1 w:val="02000000000000000000"/>
    <w:charset w:val="86"/>
    <w:family w:val="auto"/>
    <w:pitch w:val="default"/>
    <w:sig w:usb0="A00002BF" w:usb1="184F6CFA" w:usb2="00000012" w:usb3="00000000" w:csb0="00040001" w:csb1="00000000"/>
    <w:embedRegular r:id="rId5" w:fontKey="{7E85952E-C53E-4EB3-8078-520169684340}"/>
  </w:font>
  <w:font w:name="微软雅黑">
    <w:panose1 w:val="020B0503020204020204"/>
    <w:charset w:val="86"/>
    <w:family w:val="auto"/>
    <w:pitch w:val="default"/>
    <w:sig w:usb0="80000287" w:usb1="2ACF3C50" w:usb2="00000016" w:usb3="00000000" w:csb0="0004001F" w:csb1="00000000"/>
    <w:embedRegular r:id="rId6" w:fontKey="{42A12802-97DF-4D49-B826-F607F2DF25DE}"/>
  </w:font>
  <w:font w:name="方正仿宋_GBK">
    <w:panose1 w:val="02000000000000000000"/>
    <w:charset w:val="86"/>
    <w:family w:val="script"/>
    <w:pitch w:val="default"/>
    <w:sig w:usb0="A00002BF" w:usb1="38CF7CFA" w:usb2="00082016" w:usb3="00000000" w:csb0="00040001" w:csb1="00000000"/>
    <w:embedRegular r:id="rId7" w:fontKey="{E3327BF2-AC6B-4D27-9638-F2F471AB5C7A}"/>
  </w:font>
  <w:font w:name="文鼎大标宋简">
    <w:altName w:val="黑体"/>
    <w:panose1 w:val="00000000000000000000"/>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WPSEMBED3">
    <w:panose1 w:val="02000000000000000000"/>
    <w:charset w:val="86"/>
    <w:family w:val="auto"/>
    <w:pitch w:val="default"/>
    <w:sig w:usb0="A00002BF" w:usb1="38CF7CFA" w:usb2="00082016" w:usb3="00000000" w:csb0="00040001" w:csb1="00000000"/>
  </w:font>
  <w:font w:name="WPSEMBED4">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32258B"/>
    <w:rsid w:val="11601AA2"/>
    <w:rsid w:val="4632258B"/>
    <w:rsid w:val="77291F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pPr>
    <w:rPr>
      <w:rFonts w:ascii="宋体" w:hAnsi="宋体" w:cs="宋体"/>
      <w:sz w:val="24"/>
      <w:szCs w:val="24"/>
    </w:rPr>
  </w:style>
  <w:style w:type="character" w:styleId="5">
    <w:name w:val="Strong"/>
    <w:basedOn w:val="4"/>
    <w:qFormat/>
    <w:uiPriority w:val="0"/>
    <w:rPr>
      <w:b/>
    </w:rPr>
  </w:style>
  <w:style w:type="paragraph" w:customStyle="1" w:styleId="6">
    <w:name w:val="无间隔1"/>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4539</Words>
  <Characters>4735</Characters>
  <Lines>0</Lines>
  <Paragraphs>0</Paragraphs>
  <TotalTime>2</TotalTime>
  <ScaleCrop>false</ScaleCrop>
  <LinksUpToDate>false</LinksUpToDate>
  <CharactersWithSpaces>4890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2026-09-24T02:28:00Z</dcterms:created>
  <dc:creator>颜</dc:creator>
  <cp:lastModifiedBy>Caser刘</cp:lastModifiedBy>
  <dcterms:modified xsi:type="dcterms:W3CDTF">2026-10-10T07:58:11Z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968AA914A7204E02A4E589177CA194E6_11</vt:lpwstr>
  </property>
  <property fmtid="{D5CDD505-2E9C-101B-9397-08002B2CF9AE}" pid="4" name="KSOTemplateDocerSaveRecord">
    <vt:lpwstr>eyJoZGlkIjoiNThiOWZkNzI5NDQ1YjM1MTMzNWFlOTc1MTA0NmJkYjUiLCJ1c2VySWQiOiI0NzQ1ODUzNjIifQ==</vt:lpwstr>
  </property>
</Properties>
</file>