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4F1D04">
      <w:pPr>
        <w:spacing w:line="580" w:lineRule="exac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附件1</w:t>
      </w:r>
    </w:p>
    <w:p w14:paraId="2099430E">
      <w:pPr>
        <w:snapToGrid w:val="0"/>
        <w:spacing w:line="510" w:lineRule="atLeast"/>
        <w:jc w:val="center"/>
        <w:textAlignment w:val="baseline"/>
        <w:rPr>
          <w:rFonts w:ascii="Times New Roman" w:hAnsi="Times New Roman" w:eastAsia="方正小标宋简体" w:cs="Times New Roman"/>
          <w:color w:val="000000"/>
          <w:sz w:val="44"/>
          <w:szCs w:val="44"/>
          <w:u w:color="000000"/>
        </w:rPr>
      </w:pPr>
      <w:r>
        <w:rPr>
          <w:rFonts w:ascii="Times New Roman" w:hAnsi="Times New Roman" w:eastAsia="方正小标宋简体" w:cs="Times New Roman"/>
          <w:color w:val="000000"/>
          <w:sz w:val="44"/>
          <w:szCs w:val="44"/>
          <w:u w:color="000000"/>
        </w:rPr>
        <w:t>衢州学院</w:t>
      </w:r>
      <w:r>
        <w:rPr>
          <w:rFonts w:ascii="Times New Roman" w:hAnsi="Times New Roman" w:eastAsia="方正小标宋简体" w:cs="Times New Roman"/>
          <w:color w:val="auto"/>
          <w:sz w:val="44"/>
          <w:szCs w:val="44"/>
          <w:u w:color="000000"/>
        </w:rPr>
        <w:t>202</w:t>
      </w: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u w:color="000000"/>
          <w:lang w:val="en-US" w:eastAsia="zh-CN"/>
        </w:rPr>
        <w:t>6</w:t>
      </w:r>
      <w:r>
        <w:rPr>
          <w:rFonts w:ascii="Times New Roman" w:hAnsi="Times New Roman" w:eastAsia="方正小标宋简体" w:cs="Times New Roman"/>
          <w:color w:val="000000"/>
          <w:sz w:val="44"/>
          <w:szCs w:val="44"/>
          <w:u w:color="000000"/>
        </w:rPr>
        <w:t>年</w:t>
      </w:r>
      <w:r>
        <w:rPr>
          <w:rFonts w:hint="eastAsia" w:ascii="Times New Roman" w:hAnsi="Times New Roman" w:eastAsia="方正小标宋简体" w:cs="Times New Roman"/>
          <w:color w:val="000000"/>
          <w:sz w:val="44"/>
          <w:szCs w:val="44"/>
          <w:u w:color="000000"/>
          <w:lang w:eastAsia="zh-CN"/>
        </w:rPr>
        <w:t>本科</w:t>
      </w:r>
      <w:r>
        <w:rPr>
          <w:rFonts w:ascii="Times New Roman" w:hAnsi="Times New Roman" w:eastAsia="方正小标宋简体" w:cs="Times New Roman"/>
          <w:color w:val="000000"/>
          <w:sz w:val="44"/>
          <w:szCs w:val="44"/>
          <w:u w:color="000000"/>
        </w:rPr>
        <w:t>教学改革重点项目</w:t>
      </w:r>
    </w:p>
    <w:p w14:paraId="0B28C8FE">
      <w:pPr>
        <w:snapToGrid w:val="0"/>
        <w:spacing w:line="510" w:lineRule="atLeast"/>
        <w:jc w:val="center"/>
        <w:textAlignment w:val="baseline"/>
        <w:rPr>
          <w:rFonts w:ascii="Times New Roman" w:hAnsi="Times New Roman" w:eastAsia="方正小标宋简体" w:cs="Times New Roman"/>
          <w:color w:val="000000"/>
          <w:sz w:val="44"/>
          <w:szCs w:val="44"/>
          <w:u w:color="000000"/>
        </w:rPr>
      </w:pPr>
      <w:r>
        <w:rPr>
          <w:rFonts w:ascii="Times New Roman" w:hAnsi="Times New Roman" w:eastAsia="方正小标宋简体" w:cs="Times New Roman"/>
          <w:color w:val="000000"/>
          <w:sz w:val="44"/>
          <w:szCs w:val="44"/>
          <w:u w:color="000000"/>
        </w:rPr>
        <w:t>选题指南</w:t>
      </w:r>
    </w:p>
    <w:p w14:paraId="0BDA5A7B">
      <w:pPr>
        <w:spacing w:before="156" w:beforeLines="50"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1.人工智能赋能本科教育教学创新提质的探索与实践</w:t>
      </w:r>
    </w:p>
    <w:p w14:paraId="2B42E564"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2.人工智能通识教育的理念创新与课程体系构建</w:t>
      </w:r>
    </w:p>
    <w:p w14:paraId="1AB97636"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3.高校师生人工智能素养提升的改革与实践</w:t>
      </w:r>
    </w:p>
    <w:p w14:paraId="33696989"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4.学科</w:t>
      </w:r>
      <w:r>
        <w:rPr>
          <w:rFonts w:ascii="Times New Roman" w:hAnsi="Times New Roman" w:eastAsia="仿宋_GB2312" w:cs="Times New Roman"/>
          <w:sz w:val="32"/>
          <w:szCs w:val="32"/>
        </w:rPr>
        <w:t>专业设置与区域发展匹配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机制的</w:t>
      </w:r>
      <w:r>
        <w:rPr>
          <w:rFonts w:ascii="Times New Roman" w:hAnsi="Times New Roman" w:eastAsia="仿宋_GB2312" w:cs="Times New Roman"/>
          <w:sz w:val="32"/>
          <w:szCs w:val="32"/>
        </w:rPr>
        <w:t>研究与实践</w:t>
      </w:r>
    </w:p>
    <w:p w14:paraId="1ED01142"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ascii="Times New Roman" w:hAnsi="Times New Roman" w:eastAsia="仿宋_GB2312" w:cs="Times New Roman"/>
          <w:sz w:val="32"/>
          <w:szCs w:val="32"/>
        </w:rPr>
        <w:t>.开源生态课程体系构建</w:t>
      </w:r>
    </w:p>
    <w:p w14:paraId="48C7663C">
      <w:pPr>
        <w:spacing w:line="580" w:lineRule="exact"/>
        <w:ind w:left="655" w:leftChars="303" w:hanging="19" w:hangingChars="6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仿宋_GB2312" w:cs="Times New Roman"/>
          <w:sz w:val="32"/>
          <w:szCs w:val="32"/>
        </w:rPr>
        <w:t>.跨境电商、国际传播、网络安全、集成电路、“双碳”、量子科技、生物制造、新能源、新材料、低空经济等战略性产业领域拔尖创新人才培养体系构建与实践</w:t>
      </w:r>
    </w:p>
    <w:p w14:paraId="0DAB9F95">
      <w:pPr>
        <w:spacing w:line="580" w:lineRule="exact"/>
        <w:ind w:left="958" w:leftChars="304" w:hanging="320" w:hangingChars="1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ascii="Times New Roman" w:hAnsi="Times New Roman" w:eastAsia="仿宋_GB2312" w:cs="Times New Roman"/>
          <w:sz w:val="32"/>
          <w:szCs w:val="32"/>
        </w:rPr>
        <w:t>.交叉融合为导向的新文科、新工科人才培养模式探索</w:t>
      </w:r>
    </w:p>
    <w:p w14:paraId="36903C71"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与实践</w:t>
      </w:r>
    </w:p>
    <w:p w14:paraId="5972196A">
      <w:pPr>
        <w:numPr>
          <w:ilvl w:val="0"/>
          <w:numId w:val="1"/>
        </w:numPr>
        <w:spacing w:line="580" w:lineRule="exact"/>
        <w:ind w:left="958" w:leftChars="304" w:hanging="320" w:hangingChars="100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构建创新引领的创业人才培养体系、推动把“会读书</w:t>
      </w:r>
    </w:p>
    <w:p w14:paraId="0BF57C93">
      <w:pPr>
        <w:numPr>
          <w:numId w:val="0"/>
        </w:numPr>
        <w:spacing w:line="580" w:lineRule="exact"/>
        <w:ind w:leftChars="204" w:firstLine="320" w:firstLineChars="100"/>
        <w:rPr>
          <w:rFonts w:hint="default" w:ascii="Times New Roman" w:hAnsi="Times New Roman" w:eastAsia="仿宋_GB2312" w:cs="Times New Roman"/>
          <w:color w:val="FF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的人”培养成“会创造的人</w:t>
      </w:r>
    </w:p>
    <w:p w14:paraId="72F5179A">
      <w:pPr>
        <w:spacing w:line="58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9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.科技发展、国家战略需求导向的人才培养模式改革</w:t>
      </w:r>
    </w:p>
    <w:p w14:paraId="77C7814E">
      <w:pPr>
        <w:spacing w:line="580" w:lineRule="exact"/>
        <w:ind w:left="958" w:leftChars="304" w:hanging="320" w:hangingChars="100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.打破院系、学科专业壁垒加快复合型创新人才培养的</w:t>
      </w:r>
    </w:p>
    <w:p w14:paraId="41AF4425">
      <w:pPr>
        <w:spacing w:line="580" w:lineRule="exact"/>
        <w:ind w:left="958" w:leftChars="304" w:hanging="320" w:hangingChars="1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模式创新与实践</w:t>
      </w:r>
    </w:p>
    <w:p w14:paraId="3BEB0499">
      <w:pPr>
        <w:spacing w:line="580" w:lineRule="exact"/>
        <w:ind w:left="958" w:leftChars="304" w:hanging="320" w:hangingChars="100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.面向新兴战略产业的学科专业与人才培养快速响应</w:t>
      </w:r>
    </w:p>
    <w:p w14:paraId="607E1D49">
      <w:pPr>
        <w:spacing w:line="580" w:lineRule="exact"/>
        <w:ind w:left="958" w:leftChars="304" w:hanging="320" w:hangingChars="1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机制探索与实践</w:t>
      </w:r>
    </w:p>
    <w:p w14:paraId="459BD458">
      <w:pPr>
        <w:spacing w:line="580" w:lineRule="exact"/>
        <w:ind w:left="958" w:leftChars="304" w:hanging="320" w:hangingChars="100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.服务国家战略的国际化创新人才培养创新与实践</w:t>
      </w:r>
    </w:p>
    <w:p w14:paraId="28921E8F">
      <w:pPr>
        <w:spacing w:line="580" w:lineRule="exact"/>
        <w:ind w:left="958" w:leftChars="304" w:hanging="320" w:hangingChars="1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.高校人才培养质量保证体系的创新与实践</w:t>
      </w:r>
    </w:p>
    <w:p w14:paraId="5E5F208C">
      <w:pPr>
        <w:spacing w:line="580" w:lineRule="exact"/>
        <w:ind w:left="958" w:leftChars="304" w:hanging="320" w:hangingChars="1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.人工智能赋能专业评价、学生评价的改革与实践</w:t>
      </w:r>
    </w:p>
    <w:p w14:paraId="555B04F0">
      <w:pPr>
        <w:spacing w:line="580" w:lineRule="exact"/>
        <w:ind w:left="958" w:leftChars="304" w:hanging="320" w:hangingChars="1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.招生-培养-就业三位一体统筹推进机制创新与探索</w:t>
      </w:r>
    </w:p>
    <w:p w14:paraId="5E1156D0">
      <w:pPr>
        <w:spacing w:line="580" w:lineRule="exact"/>
        <w:ind w:left="426" w:leftChars="203" w:firstLine="211" w:firstLineChars="66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.科研与教学融汇协同育人模式创新与探索</w:t>
      </w:r>
    </w:p>
    <w:p w14:paraId="3FBE3C5C">
      <w:pPr>
        <w:spacing w:line="580" w:lineRule="exact"/>
        <w:ind w:left="426" w:leftChars="203" w:firstLine="211" w:firstLineChars="66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17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.基层教学组织运行机制创新与探索</w:t>
      </w:r>
    </w:p>
    <w:p w14:paraId="5BF497A6">
      <w:pPr>
        <w:numPr>
          <w:ilvl w:val="-1"/>
          <w:numId w:val="0"/>
        </w:numPr>
        <w:spacing w:line="580" w:lineRule="exact"/>
        <w:ind w:left="426" w:leftChars="203" w:firstLine="211" w:firstLineChars="66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18.</w:t>
      </w:r>
      <w:r>
        <w:rPr>
          <w:rFonts w:ascii="Times New Roman" w:hAnsi="Times New Roman" w:eastAsia="仿宋_GB2312" w:cs="Times New Roman"/>
          <w:sz w:val="32"/>
          <w:szCs w:val="32"/>
        </w:rPr>
        <w:t>地方本科高校产学研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协同育人</w:t>
      </w:r>
      <w:r>
        <w:rPr>
          <w:rFonts w:ascii="Times New Roman" w:hAnsi="Times New Roman" w:eastAsia="仿宋_GB2312" w:cs="Times New Roman"/>
          <w:sz w:val="32"/>
          <w:szCs w:val="32"/>
        </w:rPr>
        <w:t>模式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改革与探索</w:t>
      </w:r>
    </w:p>
    <w:p w14:paraId="44167810">
      <w:pPr>
        <w:numPr>
          <w:ilvl w:val="-1"/>
          <w:numId w:val="0"/>
        </w:numPr>
        <w:spacing w:line="580" w:lineRule="exact"/>
        <w:ind w:left="426" w:leftChars="203" w:firstLine="211" w:firstLineChars="66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19.专业课程全省统测实践探索</w:t>
      </w:r>
    </w:p>
    <w:p w14:paraId="24908F46">
      <w:pPr>
        <w:numPr>
          <w:ilvl w:val="-1"/>
          <w:numId w:val="0"/>
        </w:numPr>
        <w:spacing w:line="580" w:lineRule="exact"/>
        <w:ind w:left="426" w:leftChars="203" w:firstLine="211" w:firstLineChars="66"/>
        <w:rPr>
          <w:rFonts w:hint="default" w:ascii="Times New Roman" w:hAnsi="Times New Roman" w:eastAsia="仿宋_GB2312" w:cs="Times New Roman"/>
          <w:color w:val="FF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.建立健全大学生实习实践制度实践探索</w:t>
      </w:r>
    </w:p>
    <w:p w14:paraId="24FBC10D">
      <w:pPr>
        <w:spacing w:line="580" w:lineRule="exact"/>
        <w:rPr>
          <w:rFonts w:ascii="Times New Roman" w:hAnsi="Times New Roman" w:eastAsia="黑体" w:cs="Times New Roman"/>
          <w:sz w:val="32"/>
          <w:szCs w:val="32"/>
        </w:rPr>
      </w:pPr>
    </w:p>
    <w:p w14:paraId="4C4D6049">
      <w:pPr>
        <w:spacing w:line="580" w:lineRule="exact"/>
        <w:rPr>
          <w:rFonts w:ascii="Times New Roman" w:hAnsi="Times New Roman" w:eastAsia="黑体" w:cs="Times New Roman"/>
          <w:sz w:val="32"/>
          <w:szCs w:val="32"/>
        </w:rPr>
      </w:pPr>
    </w:p>
    <w:p w14:paraId="53572194">
      <w:pPr>
        <w:spacing w:line="580" w:lineRule="exact"/>
        <w:rPr>
          <w:rFonts w:ascii="Times New Roman" w:hAnsi="Times New Roman" w:eastAsia="黑体" w:cs="Times New Roman"/>
          <w:sz w:val="32"/>
          <w:szCs w:val="32"/>
        </w:rPr>
      </w:pPr>
    </w:p>
    <w:p w14:paraId="66802AF6">
      <w:pPr>
        <w:spacing w:line="580" w:lineRule="exact"/>
        <w:rPr>
          <w:rFonts w:ascii="Times New Roman" w:hAnsi="Times New Roman" w:eastAsia="黑体" w:cs="Times New Roman"/>
          <w:sz w:val="32"/>
          <w:szCs w:val="32"/>
        </w:rPr>
      </w:pPr>
    </w:p>
    <w:p w14:paraId="5C740401">
      <w:pPr>
        <w:spacing w:line="580" w:lineRule="exact"/>
        <w:rPr>
          <w:rFonts w:ascii="Times New Roman" w:hAnsi="Times New Roman" w:eastAsia="黑体" w:cs="Times New Roman"/>
          <w:sz w:val="32"/>
          <w:szCs w:val="32"/>
        </w:rPr>
      </w:pPr>
    </w:p>
    <w:p w14:paraId="42445B8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166E05D"/>
    <w:multiLevelType w:val="singleLevel"/>
    <w:tmpl w:val="A166E05D"/>
    <w:lvl w:ilvl="0" w:tentative="0">
      <w:start w:val="8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38E"/>
    <w:rsid w:val="00746767"/>
    <w:rsid w:val="00760EC7"/>
    <w:rsid w:val="00997D30"/>
    <w:rsid w:val="00F6538E"/>
    <w:rsid w:val="02C80459"/>
    <w:rsid w:val="03E65725"/>
    <w:rsid w:val="06FD08ED"/>
    <w:rsid w:val="07A87985"/>
    <w:rsid w:val="0DFA5F9E"/>
    <w:rsid w:val="114F7F97"/>
    <w:rsid w:val="12AF6F40"/>
    <w:rsid w:val="1C844F99"/>
    <w:rsid w:val="1F4D3D68"/>
    <w:rsid w:val="1FBF06AB"/>
    <w:rsid w:val="2907603A"/>
    <w:rsid w:val="2A3A7DAD"/>
    <w:rsid w:val="394E09B1"/>
    <w:rsid w:val="39FF3A59"/>
    <w:rsid w:val="3C9E7AD9"/>
    <w:rsid w:val="401A783F"/>
    <w:rsid w:val="411601EB"/>
    <w:rsid w:val="416C5E78"/>
    <w:rsid w:val="46E04202"/>
    <w:rsid w:val="53A07C03"/>
    <w:rsid w:val="598D0C2A"/>
    <w:rsid w:val="5B10566E"/>
    <w:rsid w:val="5C841E70"/>
    <w:rsid w:val="5DC45EAB"/>
    <w:rsid w:val="622A34BA"/>
    <w:rsid w:val="62F37D50"/>
    <w:rsid w:val="646D174F"/>
    <w:rsid w:val="67FC1454"/>
    <w:rsid w:val="6A952FD1"/>
    <w:rsid w:val="71660603"/>
    <w:rsid w:val="7C9378B1"/>
    <w:rsid w:val="7E4F6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59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qFormat/>
    <w:uiPriority w:val="0"/>
    <w:pPr>
      <w:jc w:val="left"/>
    </w:pPr>
  </w:style>
  <w:style w:type="paragraph" w:styleId="3">
    <w:name w:val="Balloon Text"/>
    <w:basedOn w:val="1"/>
    <w:link w:val="14"/>
    <w:qFormat/>
    <w:uiPriority w:val="0"/>
    <w:pPr>
      <w:spacing w:after="0" w:line="240" w:lineRule="auto"/>
    </w:pPr>
    <w:rPr>
      <w:sz w:val="18"/>
      <w:szCs w:val="18"/>
    </w:r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3"/>
    <w:qFormat/>
    <w:uiPriority w:val="0"/>
    <w:rPr>
      <w:b/>
      <w:bCs/>
    </w:rPr>
  </w:style>
  <w:style w:type="character" w:styleId="9">
    <w:name w:val="annotation reference"/>
    <w:basedOn w:val="8"/>
    <w:qFormat/>
    <w:uiPriority w:val="0"/>
    <w:rPr>
      <w:sz w:val="21"/>
      <w:szCs w:val="21"/>
    </w:rPr>
  </w:style>
  <w:style w:type="character" w:customStyle="1" w:styleId="10">
    <w:name w:val="页眉 Char"/>
    <w:basedOn w:val="8"/>
    <w:link w:val="5"/>
    <w:qFormat/>
    <w:uiPriority w:val="0"/>
    <w:rPr>
      <w:kern w:val="2"/>
      <w:sz w:val="18"/>
      <w:szCs w:val="18"/>
    </w:rPr>
  </w:style>
  <w:style w:type="character" w:customStyle="1" w:styleId="11">
    <w:name w:val="页脚 Char"/>
    <w:basedOn w:val="8"/>
    <w:link w:val="4"/>
    <w:qFormat/>
    <w:uiPriority w:val="0"/>
    <w:rPr>
      <w:kern w:val="2"/>
      <w:sz w:val="18"/>
      <w:szCs w:val="18"/>
    </w:rPr>
  </w:style>
  <w:style w:type="character" w:customStyle="1" w:styleId="12">
    <w:name w:val="批注文字 Char"/>
    <w:basedOn w:val="8"/>
    <w:link w:val="2"/>
    <w:qFormat/>
    <w:uiPriority w:val="0"/>
    <w:rPr>
      <w:kern w:val="2"/>
      <w:sz w:val="21"/>
      <w:szCs w:val="24"/>
    </w:rPr>
  </w:style>
  <w:style w:type="character" w:customStyle="1" w:styleId="13">
    <w:name w:val="批注主题 Char"/>
    <w:basedOn w:val="12"/>
    <w:link w:val="6"/>
    <w:qFormat/>
    <w:uiPriority w:val="0"/>
    <w:rPr>
      <w:b/>
      <w:bCs/>
      <w:kern w:val="2"/>
      <w:sz w:val="21"/>
      <w:szCs w:val="24"/>
    </w:rPr>
  </w:style>
  <w:style w:type="character" w:customStyle="1" w:styleId="14">
    <w:name w:val="批注框文本 Char"/>
    <w:basedOn w:val="8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542</Words>
  <Characters>578</Characters>
  <Lines>4</Lines>
  <Paragraphs>1</Paragraphs>
  <TotalTime>6</TotalTime>
  <ScaleCrop>false</ScaleCrop>
  <LinksUpToDate>false</LinksUpToDate>
  <CharactersWithSpaces>578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2025-03-05T00:24:00Z</dcterms:created>
  <dc:creator>Administrator</dc:creator>
  <cp:lastModifiedBy>Caser刘</cp:lastModifiedBy>
  <dcterms:modified xsi:type="dcterms:W3CDTF">2026-03-19T08:21:44Z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F781645E54194A70B3A8964E93C130C2_12</vt:lpwstr>
  </property>
  <property fmtid="{D5CDD505-2E9C-101B-9397-08002B2CF9AE}" pid="4" name="KSOTemplateDocerSaveRecord">
    <vt:lpwstr>eyJoZGlkIjoiNThiOWZkNzI5NDQ1YjM1MTMzNWFlOTc1MTA0NmJkYjUiLCJ1c2VySWQiOiI0NzQ1ODUzNjIifQ==</vt:lpwstr>
  </property>
</Properties>
</file>