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44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附4：</w:t>
      </w:r>
    </w:p>
    <w:p>
      <w:pPr>
        <w:spacing w:before="121" w:line="283" w:lineRule="auto"/>
        <w:ind w:right="196"/>
        <w:jc w:val="center"/>
        <w:rPr>
          <w:rFonts w:ascii="微软雅黑" w:hAnsi="微软雅黑" w:eastAsia="微软雅黑" w:cs="微软雅黑"/>
          <w:spacing w:val="8"/>
          <w:sz w:val="28"/>
          <w:szCs w:val="28"/>
        </w:rPr>
      </w:pPr>
    </w:p>
    <w:p>
      <w:pPr>
        <w:spacing w:line="480" w:lineRule="auto"/>
        <w:jc w:val="center"/>
        <w:rPr>
          <w:rFonts w:hint="eastAsia" w:ascii="方正小标宋简体" w:hAnsi="宋体" w:eastAsia="方正小标宋简体" w:cs="Times New Roman"/>
          <w:bCs/>
          <w:spacing w:val="-20"/>
          <w:sz w:val="44"/>
          <w:szCs w:val="44"/>
          <w:highlight w:val="none"/>
        </w:rPr>
      </w:pPr>
      <w:r>
        <w:rPr>
          <w:rFonts w:hint="eastAsia" w:ascii="方正小标宋简体" w:hAnsi="宋体" w:eastAsia="方正小标宋简体" w:cs="Times New Roman"/>
          <w:bCs/>
          <w:spacing w:val="-20"/>
          <w:sz w:val="44"/>
          <w:szCs w:val="44"/>
          <w:highlight w:val="none"/>
        </w:rPr>
        <w:t>2024年全国师生信息素养提升实践活动</w:t>
      </w:r>
    </w:p>
    <w:p>
      <w:pPr>
        <w:spacing w:line="480" w:lineRule="auto"/>
        <w:jc w:val="center"/>
        <w:rPr>
          <w:rFonts w:hint="eastAsia" w:ascii="方正小标宋简体" w:hAnsi="宋体" w:eastAsia="方正小标宋简体" w:cs="Times New Roman"/>
          <w:bCs/>
          <w:spacing w:val="-20"/>
          <w:sz w:val="44"/>
          <w:szCs w:val="44"/>
          <w:highlight w:val="none"/>
        </w:rPr>
      </w:pPr>
      <w:r>
        <w:rPr>
          <w:rFonts w:hint="eastAsia" w:ascii="方正小标宋简体" w:hAnsi="宋体" w:eastAsia="方正小标宋简体" w:cs="Times New Roman"/>
          <w:bCs/>
          <w:spacing w:val="-20"/>
          <w:sz w:val="44"/>
          <w:szCs w:val="44"/>
          <w:highlight w:val="none"/>
        </w:rPr>
        <w:t>(第二十八届教师活动)</w:t>
      </w:r>
    </w:p>
    <w:p>
      <w:pPr>
        <w:pStyle w:val="2"/>
        <w:ind w:left="0" w:leftChars="0" w:firstLine="0" w:firstLineChars="0"/>
        <w:jc w:val="center"/>
        <w:rPr>
          <w:rFonts w:hint="eastAsia" w:ascii="方正小标宋简体" w:hAnsi="宋体" w:eastAsia="方正小标宋简体" w:cs="Times New Roman"/>
          <w:bCs/>
          <w:spacing w:val="-20"/>
          <w:sz w:val="44"/>
          <w:szCs w:val="44"/>
          <w:highlight w:val="none"/>
          <w:lang w:val="en-US" w:eastAsia="zh-CN"/>
        </w:rPr>
      </w:pPr>
    </w:p>
    <w:p>
      <w:pPr>
        <w:pStyle w:val="2"/>
        <w:ind w:left="0" w:leftChars="0" w:firstLine="0" w:firstLineChars="0"/>
        <w:jc w:val="center"/>
        <w:rPr>
          <w:rFonts w:hint="default" w:eastAsia="方正小标宋简体"/>
          <w:lang w:val="en-US" w:eastAsia="zh-CN"/>
        </w:rPr>
      </w:pPr>
      <w:r>
        <w:rPr>
          <w:rFonts w:hint="eastAsia" w:ascii="方正小标宋简体" w:hAnsi="宋体" w:eastAsia="方正小标宋简体" w:cs="Times New Roman"/>
          <w:bCs/>
          <w:spacing w:val="-20"/>
          <w:sz w:val="44"/>
          <w:szCs w:val="44"/>
          <w:highlight w:val="none"/>
          <w:lang w:val="en-US" w:eastAsia="zh-CN"/>
        </w:rPr>
        <w:t>高等教育专项</w:t>
      </w:r>
    </w:p>
    <w:p>
      <w:pPr>
        <w:spacing w:line="480" w:lineRule="auto"/>
        <w:jc w:val="center"/>
        <w:rPr>
          <w:rFonts w:hint="eastAsia" w:ascii="方正小标宋简体" w:hAnsi="宋体" w:eastAsia="方正小标宋简体" w:cs="Times New Roman"/>
          <w:bCs/>
          <w:spacing w:val="-20"/>
          <w:sz w:val="44"/>
          <w:szCs w:val="44"/>
          <w:highlight w:val="none"/>
          <w:lang w:eastAsia="zh-CN"/>
        </w:rPr>
      </w:pPr>
      <w:r>
        <w:rPr>
          <w:rFonts w:hint="eastAsia" w:ascii="方正小标宋简体" w:hAnsi="宋体" w:eastAsia="方正小标宋简体" w:cs="Times New Roman"/>
          <w:bCs/>
          <w:spacing w:val="-20"/>
          <w:sz w:val="44"/>
          <w:szCs w:val="44"/>
          <w:highlight w:val="none"/>
          <w:lang w:eastAsia="zh-CN"/>
        </w:rPr>
        <w:t>（</w:t>
      </w:r>
      <w:r>
        <w:rPr>
          <w:rFonts w:hint="eastAsia" w:ascii="方正小标宋简体" w:hAnsi="宋体" w:eastAsia="方正小标宋简体" w:cs="Times New Roman"/>
          <w:bCs/>
          <w:spacing w:val="-20"/>
          <w:sz w:val="44"/>
          <w:szCs w:val="44"/>
          <w:highlight w:val="none"/>
        </w:rPr>
        <w:t>高校数字技术与装备创新应用</w:t>
      </w:r>
      <w:r>
        <w:rPr>
          <w:rFonts w:hint="eastAsia" w:ascii="方正小标宋简体" w:hAnsi="宋体" w:eastAsia="方正小标宋简体" w:cs="Times New Roman"/>
          <w:bCs/>
          <w:spacing w:val="-20"/>
          <w:sz w:val="44"/>
          <w:szCs w:val="44"/>
          <w:highlight w:val="none"/>
          <w:lang w:eastAsia="zh-CN"/>
        </w:rPr>
        <w:t>）</w:t>
      </w:r>
    </w:p>
    <w:p>
      <w:pPr>
        <w:pStyle w:val="2"/>
      </w:pPr>
    </w:p>
    <w:p>
      <w:pPr>
        <w:pStyle w:val="2"/>
        <w:ind w:firstLine="420"/>
        <w:rPr>
          <w:rFonts w:hint="default"/>
        </w:rPr>
      </w:pPr>
    </w:p>
    <w:p>
      <w:pPr>
        <w:spacing w:line="480" w:lineRule="auto"/>
        <w:jc w:val="center"/>
        <w:rPr>
          <w:rFonts w:hint="eastAsia" w:ascii="方正小标宋简体" w:hAnsi="宋体" w:eastAsia="方正小标宋简体" w:cs="Times New Roman"/>
          <w:bCs/>
          <w:sz w:val="84"/>
          <w:szCs w:val="84"/>
          <w:highlight w:val="none"/>
        </w:rPr>
      </w:pPr>
      <w:r>
        <w:rPr>
          <w:rFonts w:hint="eastAsia" w:ascii="方正小标宋简体" w:hAnsi="宋体" w:eastAsia="方正小标宋简体" w:cs="Times New Roman"/>
          <w:bCs/>
          <w:sz w:val="84"/>
          <w:szCs w:val="84"/>
          <w:highlight w:val="none"/>
        </w:rPr>
        <w:t>指  南</w:t>
      </w:r>
    </w:p>
    <w:p/>
    <w:p>
      <w:pPr>
        <w:pStyle w:val="2"/>
        <w:ind w:firstLine="420"/>
        <w:rPr>
          <w:rFonts w:hint="default"/>
        </w:rPr>
      </w:pPr>
    </w:p>
    <w:p/>
    <w:p>
      <w:pPr>
        <w:pStyle w:val="2"/>
        <w:ind w:firstLine="420"/>
        <w:rPr>
          <w:rFonts w:hint="default"/>
        </w:rPr>
      </w:pPr>
    </w:p>
    <w:p>
      <w:pPr>
        <w:rPr>
          <w:rFonts w:hint="default"/>
        </w:rPr>
      </w:pPr>
      <w:bookmarkStart w:id="0" w:name="_GoBack"/>
      <w:bookmarkEnd w:id="0"/>
    </w:p>
    <w:p>
      <w:pPr>
        <w:pStyle w:val="2"/>
        <w:ind w:left="0" w:leftChars="0" w:firstLine="0" w:firstLineChars="0"/>
        <w:rPr>
          <w:rFonts w:hint="default"/>
        </w:rPr>
      </w:pPr>
    </w:p>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年3月</w:t>
      </w:r>
    </w:p>
    <w:p>
      <w:pPr>
        <w:rPr>
          <w:rFonts w:hint="default"/>
        </w:rPr>
      </w:pPr>
    </w:p>
    <w:p>
      <w:pPr>
        <w:rPr>
          <w:rFonts w:hint="default"/>
        </w:rPr>
      </w:pPr>
    </w:p>
    <w:p>
      <w:pPr>
        <w:pStyle w:val="2"/>
        <w:ind w:left="0" w:leftChars="0" w:firstLine="0" w:firstLineChars="0"/>
        <w:rPr>
          <w:rFonts w:hint="default"/>
        </w:rPr>
      </w:pPr>
    </w:p>
    <w:p/>
    <w:p>
      <w:pPr>
        <w:spacing w:before="141" w:line="219" w:lineRule="auto"/>
        <w:ind w:left="3594"/>
        <w:rPr>
          <w:rFonts w:hint="eastAsia" w:ascii="仿宋_GB2312" w:hAnsi="仿宋_GB2312" w:eastAsia="仿宋_GB2312" w:cs="仿宋_GB2312"/>
          <w:sz w:val="36"/>
          <w:szCs w:val="36"/>
        </w:rPr>
      </w:pPr>
      <w:r>
        <w:rPr>
          <w:rFonts w:hint="eastAsia" w:ascii="仿宋_GB2312" w:hAnsi="仿宋_GB2312" w:eastAsia="仿宋_GB2312" w:cs="仿宋_GB2312"/>
          <w:spacing w:val="-10"/>
          <w:sz w:val="36"/>
          <w:szCs w:val="36"/>
          <w14:textOutline w14:w="6527" w14:cap="flat" w14:cmpd="sng" w14:algn="ctr">
            <w14:solidFill>
              <w14:srgbClr w14:val="000000"/>
            </w14:solidFill>
            <w14:prstDash w14:val="solid"/>
            <w14:miter w14:val="0"/>
          </w14:textOutline>
        </w:rPr>
        <w:t>目</w:t>
      </w:r>
      <w:r>
        <w:rPr>
          <w:rFonts w:hint="eastAsia" w:ascii="仿宋_GB2312" w:hAnsi="仿宋_GB2312" w:eastAsia="仿宋_GB2312" w:cs="仿宋_GB2312"/>
          <w:spacing w:val="-7"/>
          <w:sz w:val="36"/>
          <w:szCs w:val="36"/>
        </w:rPr>
        <w:t xml:space="preserve">   </w:t>
      </w:r>
      <w:r>
        <w:rPr>
          <w:rFonts w:hint="eastAsia" w:ascii="仿宋_GB2312" w:hAnsi="仿宋_GB2312" w:eastAsia="仿宋_GB2312" w:cs="仿宋_GB2312"/>
          <w:spacing w:val="-7"/>
          <w:sz w:val="36"/>
          <w:szCs w:val="36"/>
          <w14:textOutline w14:w="6527" w14:cap="flat" w14:cmpd="sng" w14:algn="ctr">
            <w14:solidFill>
              <w14:srgbClr w14:val="000000"/>
            </w14:solidFill>
            <w14:prstDash w14:val="solid"/>
            <w14:miter w14:val="0"/>
          </w14:textOutline>
        </w:rPr>
        <w:t>录</w:t>
      </w:r>
    </w:p>
    <w:p>
      <w:pPr>
        <w:spacing w:line="245" w:lineRule="auto"/>
        <w:rPr>
          <w:rFonts w:hint="eastAsia" w:ascii="仿宋_GB2312" w:hAnsi="仿宋_GB2312" w:eastAsia="仿宋_GB2312" w:cs="仿宋_GB2312"/>
        </w:rPr>
      </w:pPr>
    </w:p>
    <w:p>
      <w:pPr>
        <w:spacing w:line="245" w:lineRule="auto"/>
        <w:rPr>
          <w:rFonts w:hint="eastAsia" w:ascii="仿宋_GB2312" w:hAnsi="仿宋_GB2312" w:eastAsia="仿宋_GB2312" w:cs="仿宋_GB2312"/>
        </w:rPr>
      </w:pPr>
    </w:p>
    <w:p>
      <w:pPr>
        <w:spacing w:line="245" w:lineRule="auto"/>
        <w:rPr>
          <w:rFonts w:hint="eastAsia" w:ascii="仿宋_GB2312" w:hAnsi="仿宋_GB2312" w:eastAsia="仿宋_GB2312" w:cs="仿宋_GB2312"/>
        </w:rPr>
      </w:pP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一、参加人员</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二、征集内容及制作要求</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三、报送方式</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四、报送流程</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五、专家推荐与交流展示</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六、其他注意事项</w:t>
      </w:r>
    </w:p>
    <w:p>
      <w:pPr>
        <w:spacing w:before="101" w:line="480" w:lineRule="auto"/>
        <w:ind w:left="590" w:firstLine="596" w:firstLineChars="200"/>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6"/>
          <w:sz w:val="31"/>
          <w:szCs w:val="31"/>
        </w:rPr>
        <w:t>七、咨询与服务</w:t>
      </w:r>
    </w:p>
    <w:p>
      <w:pPr>
        <w:spacing w:before="248" w:line="224" w:lineRule="auto"/>
        <w:ind w:left="594"/>
        <w:rPr>
          <w:rFonts w:ascii="黑体" w:hAnsi="黑体" w:eastAsia="黑体" w:cs="黑体"/>
          <w:spacing w:val="6"/>
          <w:sz w:val="31"/>
          <w:szCs w:val="31"/>
        </w:rPr>
      </w:pPr>
    </w:p>
    <w:p>
      <w:pPr>
        <w:spacing w:line="277" w:lineRule="auto"/>
      </w:pPr>
    </w:p>
    <w:p>
      <w:pPr>
        <w:spacing w:line="277" w:lineRule="auto"/>
      </w:pPr>
    </w:p>
    <w:p>
      <w:pPr>
        <w:spacing w:line="277" w:lineRule="auto"/>
      </w:pPr>
    </w:p>
    <w:p>
      <w:pPr>
        <w:spacing w:line="278" w:lineRule="auto"/>
      </w:pPr>
    </w:p>
    <w:p/>
    <w:p>
      <w:pPr>
        <w:spacing w:line="278" w:lineRule="auto"/>
      </w:pPr>
    </w:p>
    <w:p>
      <w:pPr>
        <w:spacing w:line="560" w:lineRule="exact"/>
        <w:ind w:firstLine="752" w:firstLineChars="200"/>
        <w:rPr>
          <w:rFonts w:ascii="仿宋_GB2312" w:hAnsi="仿宋" w:eastAsia="仿宋_GB2312" w:cs="仿宋"/>
          <w:spacing w:val="14"/>
          <w:sz w:val="32"/>
          <w:szCs w:val="32"/>
        </w:rPr>
      </w:pPr>
      <w:r>
        <w:rPr>
          <w:rFonts w:hint="eastAsia" w:ascii="仿宋_GB2312" w:hAnsi="仿宋" w:eastAsia="仿宋_GB2312" w:cs="仿宋"/>
          <w:spacing w:val="28"/>
          <w:sz w:val="32"/>
          <w:szCs w:val="32"/>
        </w:rPr>
        <w:t>附</w:t>
      </w:r>
      <w:r>
        <w:rPr>
          <w:rFonts w:hint="eastAsia" w:ascii="仿宋_GB2312" w:hAnsi="仿宋" w:eastAsia="仿宋_GB2312" w:cs="仿宋"/>
          <w:spacing w:val="28"/>
          <w:sz w:val="32"/>
          <w:szCs w:val="32"/>
          <w:lang w:val="en-US" w:eastAsia="zh-CN"/>
        </w:rPr>
        <w:t>表</w:t>
      </w:r>
      <w:r>
        <w:rPr>
          <w:rFonts w:hint="eastAsia" w:ascii="仿宋_GB2312" w:hAnsi="仿宋" w:eastAsia="仿宋_GB2312" w:cs="仿宋"/>
          <w:spacing w:val="14"/>
          <w:sz w:val="32"/>
          <w:szCs w:val="32"/>
        </w:rPr>
        <w:t>：</w:t>
      </w:r>
    </w:p>
    <w:p>
      <w:pPr>
        <w:spacing w:line="560" w:lineRule="exact"/>
        <w:ind w:firstLine="696" w:firstLineChars="200"/>
        <w:rPr>
          <w:rFonts w:ascii="仿宋_GB2312" w:hAnsi="仿宋" w:eastAsia="仿宋_GB2312" w:cs="仿宋"/>
          <w:spacing w:val="14"/>
          <w:sz w:val="32"/>
          <w:szCs w:val="32"/>
        </w:rPr>
      </w:pPr>
      <w:r>
        <w:rPr>
          <w:rFonts w:hint="eastAsia" w:ascii="仿宋_GB2312" w:hAnsi="仿宋" w:eastAsia="仿宋_GB2312" w:cs="仿宋"/>
          <w:spacing w:val="14"/>
          <w:sz w:val="32"/>
          <w:szCs w:val="32"/>
        </w:rPr>
        <w:t>1.高校虚拟仿真实验教学案例申报书</w:t>
      </w:r>
    </w:p>
    <w:p>
      <w:pPr>
        <w:spacing w:line="560" w:lineRule="exact"/>
        <w:ind w:firstLine="696" w:firstLineChars="200"/>
        <w:rPr>
          <w:rFonts w:hint="eastAsia" w:ascii="仿宋_GB2312" w:hAnsi="仿宋" w:eastAsia="仿宋_GB2312" w:cs="仿宋"/>
          <w:spacing w:val="14"/>
          <w:sz w:val="32"/>
          <w:szCs w:val="32"/>
        </w:rPr>
      </w:pPr>
      <w:r>
        <w:rPr>
          <w:rFonts w:hint="eastAsia" w:ascii="仿宋_GB2312" w:hAnsi="仿宋" w:eastAsia="仿宋_GB2312" w:cs="仿宋"/>
          <w:spacing w:val="14"/>
          <w:sz w:val="32"/>
          <w:szCs w:val="32"/>
        </w:rPr>
        <w:t>2.高校数字技术与装备专项案例推荐信息表</w:t>
      </w:r>
    </w:p>
    <w:p>
      <w:r>
        <w:rPr>
          <w:rFonts w:hint="eastAsia" w:ascii="仿宋_GB2312" w:hAnsi="仿宋" w:eastAsia="仿宋_GB2312" w:cs="仿宋"/>
          <w:spacing w:val="14"/>
          <w:sz w:val="32"/>
          <w:szCs w:val="32"/>
        </w:rPr>
        <w:br w:type="page"/>
      </w:r>
    </w:p>
    <w:p>
      <w:pPr>
        <w:pStyle w:val="22"/>
        <w:widowControl/>
        <w:autoSpaceDE w:val="0"/>
        <w:autoSpaceDN w:val="0"/>
        <w:adjustRightInd w:val="0"/>
        <w:snapToGrid w:val="0"/>
        <w:spacing w:line="560" w:lineRule="exact"/>
        <w:ind w:left="656" w:firstLine="0" w:firstLineChars="0"/>
        <w:textAlignment w:val="baseline"/>
        <w:rPr>
          <w:rFonts w:ascii="黑体" w:hAnsi="黑体" w:eastAsia="黑体" w:cs="黑体"/>
          <w:spacing w:val="8"/>
          <w:sz w:val="32"/>
          <w:szCs w:val="32"/>
        </w:rPr>
      </w:pPr>
      <w:r>
        <w:rPr>
          <w:rFonts w:hint="eastAsia" w:ascii="黑体" w:hAnsi="黑体" w:eastAsia="黑体" w:cs="黑体"/>
          <w:spacing w:val="8"/>
          <w:sz w:val="32"/>
          <w:szCs w:val="32"/>
        </w:rPr>
        <w:t>一、参加对象</w:t>
      </w:r>
    </w:p>
    <w:p>
      <w:pPr>
        <w:spacing w:line="560" w:lineRule="exact"/>
        <w:ind w:left="656"/>
      </w:pPr>
      <w:r>
        <w:rPr>
          <w:rFonts w:hint="eastAsia" w:ascii="仿宋_GB2312" w:hAnsi="微软雅黑" w:eastAsia="仿宋_GB2312" w:cs="黑体"/>
          <w:sz w:val="32"/>
          <w:szCs w:val="32"/>
        </w:rPr>
        <w:t>全国本科高等学校教师均可自愿参加。</w:t>
      </w:r>
    </w:p>
    <w:p>
      <w:pPr>
        <w:widowControl/>
        <w:autoSpaceDE w:val="0"/>
        <w:autoSpaceDN w:val="0"/>
        <w:adjustRightInd w:val="0"/>
        <w:snapToGrid w:val="0"/>
        <w:spacing w:line="560" w:lineRule="exact"/>
        <w:ind w:firstLine="672" w:firstLineChars="200"/>
        <w:textAlignment w:val="baseline"/>
        <w:rPr>
          <w:rFonts w:ascii="黑体" w:hAnsi="黑体" w:eastAsia="黑体" w:cs="黑体"/>
          <w:spacing w:val="8"/>
          <w:sz w:val="32"/>
          <w:szCs w:val="32"/>
        </w:rPr>
      </w:pPr>
      <w:r>
        <w:rPr>
          <w:rFonts w:hint="eastAsia" w:ascii="黑体" w:hAnsi="黑体" w:eastAsia="黑体" w:cs="黑体"/>
          <w:spacing w:val="8"/>
          <w:sz w:val="32"/>
          <w:szCs w:val="32"/>
        </w:rPr>
        <w:t>二、征集内容及制作要求</w:t>
      </w:r>
    </w:p>
    <w:p>
      <w:pPr>
        <w:widowControl/>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eastAsia="仿宋_GB2312" w:cs="黑体"/>
          <w:sz w:val="32"/>
          <w:szCs w:val="32"/>
        </w:rPr>
        <w:t>2024年高校数字技术与装备创新应用专项征集作品为：高校虚拟仿真实验教学案例。旨在</w:t>
      </w:r>
      <w:r>
        <w:rPr>
          <w:rFonts w:hint="eastAsia" w:ascii="仿宋_GB2312" w:hAnsi="仿宋_GB2312" w:eastAsia="仿宋_GB2312" w:cs="仿宋_GB2312"/>
          <w:sz w:val="32"/>
          <w:szCs w:val="32"/>
        </w:rPr>
        <w:t>汇聚高校虚拟仿真实验教学方面的典型案例，展示高校围绕虚拟仿真教学实验室建设与应用开展教学实践，提升教师虚拟仿真实验教学能力，推动虚拟仿真实验教学环境建设模式、应用模式和评价机制创新的举措、经验和成果，以高质量虚拟仿真实验教学促进高等学校数字化转型和育人水平提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.案例</w:t>
      </w:r>
      <w:r>
        <w:rPr>
          <w:rFonts w:hint="eastAsia" w:ascii="仿宋_GB2312" w:hAnsi="仿宋_GB2312" w:eastAsia="仿宋_GB2312" w:cs="仿宋_GB2312"/>
          <w:bCs/>
          <w:sz w:val="32"/>
          <w:szCs w:val="32"/>
        </w:rPr>
        <w:t>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虚拟仿真实验教学案例指综合运用虚拟仿真实验教学软件、装备、平台等条件，构建虚拟仿真实验教学环境，着力解决教学中的重点、难点问题，转变学习方式，创新教学模式，取得显著教育改革成效的案例。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制作要求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与该类案例申报的案例负责人应在线填写并提交《高校虚拟仿真实验教学案例申报书》（附件1），制作虚拟仿真实验教学案例简介视频，虚拟仿真实验教学活动录像和相关材料。其中，申报书、案例简介视频和教学活动录像均为必选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（2）虚拟仿真教学软件链接应直接指向相应的虚拟仿真实验教学资源，无需使用者二次登录即可访问和浏览，为便于交流和展示，请确保相关链接在活动期间（2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年8月）可正常访问；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虚拟仿真实验教学案例简介视频：介绍案例所采用的虚拟仿真实验教学软件及相关教学装备、平台等条件，教学开展情况及成效、未来规划等。着重体现虚拟仿真实验教学理念创新、教学内容创新、教学设计创新、教学方式方法创新、考核评价创新和技术手段创新。简介视频以MP4格式上传，长度不超过10分钟，分辨率：1920*1080 25P 或以上，视频文件不超过500MB。解说应与画面同步且无杂音，采用标准普通话。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虚拟仿真实验教学活动录像：反映虚拟仿真实验教学真实情况和创新点。教学活动录像可以是具有代表性的单节课堂教学实录，也可以是围绕一个教学专题的多节课课堂教学片段剪辑而成的专题介绍视频。采用MP4等常用格式，长度不超过50分钟，画面应清晰、稳定。</w:t>
      </w:r>
    </w:p>
    <w:p>
      <w:pPr>
        <w:spacing w:line="560" w:lineRule="exact"/>
        <w:ind w:firstLine="640" w:firstLineChars="200"/>
        <w:rPr>
          <w:rFonts w:eastAsiaTheme="minorEastAsia"/>
        </w:rPr>
      </w:pPr>
      <w:r>
        <w:rPr>
          <w:rFonts w:hint="eastAsia" w:ascii="仿宋_GB2312" w:hAnsi="仿宋_GB2312" w:eastAsia="仿宋_GB2312" w:cs="仿宋_GB2312"/>
          <w:sz w:val="32"/>
          <w:szCs w:val="32"/>
        </w:rPr>
        <w:t>（5）相关材料：包括但不限于体现虚拟仿真实验教学开展情况的课程大纲、教学日历、教学设计方案等。</w:t>
      </w:r>
    </w:p>
    <w:p>
      <w:pPr>
        <w:spacing w:line="560" w:lineRule="exact"/>
        <w:ind w:firstLine="672" w:firstLineChars="200"/>
        <w:rPr>
          <w:rFonts w:ascii="黑体" w:hAnsi="黑体" w:eastAsia="黑体" w:cs="黑体"/>
          <w:spacing w:val="8"/>
          <w:sz w:val="32"/>
          <w:szCs w:val="32"/>
        </w:rPr>
      </w:pPr>
      <w:r>
        <w:rPr>
          <w:rFonts w:hint="eastAsia" w:ascii="黑体" w:hAnsi="黑体" w:eastAsia="黑体" w:cs="黑体"/>
          <w:spacing w:val="8"/>
          <w:sz w:val="32"/>
          <w:szCs w:val="32"/>
        </w:rPr>
        <w:t>三、报送方式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1.报送时间：2024年8月15日-10月15日；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2.报送方式：在我中心（馆）网站高教版块（网址：gj.eduyun.cn或gj.ncet.edu.cn）“</w:t>
      </w:r>
      <w:r>
        <w:rPr>
          <w:rFonts w:hint="eastAsia" w:ascii="仿宋_GB2312" w:hAnsi="仿宋_GB2312" w:eastAsia="仿宋_GB2312" w:cs="仿宋_GB2312"/>
          <w:sz w:val="32"/>
          <w:szCs w:val="32"/>
        </w:rPr>
        <w:t>全国师生信息素养提升实践活动（教师活动）</w:t>
      </w:r>
      <w:r>
        <w:rPr>
          <w:rFonts w:hint="eastAsia" w:ascii="仿宋_GB2312" w:hAnsi="仿宋_GB2312" w:eastAsia="仿宋_GB2312" w:cs="仿宋_GB2312"/>
          <w:color w:val="000000" w:themeColor="text1"/>
          <w:sz w:val="32"/>
          <w:szCs w:val="32"/>
          <w14:textFill>
            <w14:solidFill>
              <w14:schemeClr w14:val="tx1"/>
            </w14:solidFill>
          </w14:textFill>
        </w:rPr>
        <w:t>高校数字技术与装备创新应用专项”活动专区在线填写并报送案例材料，活动专区将于2024年8月15日开启提交通道。</w:t>
      </w:r>
    </w:p>
    <w:p>
      <w:pPr>
        <w:spacing w:line="560" w:lineRule="exact"/>
        <w:ind w:firstLine="672" w:firstLineChars="200"/>
        <w:rPr>
          <w:rFonts w:ascii="黑体" w:hAnsi="黑体" w:eastAsia="黑体" w:cs="黑体"/>
          <w:spacing w:val="8"/>
          <w:sz w:val="32"/>
          <w:szCs w:val="32"/>
        </w:rPr>
      </w:pPr>
      <w:r>
        <w:rPr>
          <w:rFonts w:hint="eastAsia" w:ascii="黑体" w:hAnsi="黑体" w:eastAsia="黑体" w:cs="黑体"/>
          <w:spacing w:val="8"/>
          <w:sz w:val="32"/>
          <w:szCs w:val="32"/>
        </w:rPr>
        <w:t>四、报送流程</w:t>
      </w:r>
    </w:p>
    <w:p>
      <w:pPr>
        <w:spacing w:line="560" w:lineRule="exact"/>
        <w:ind w:firstLine="640" w:firstLineChars="200"/>
        <w:rPr>
          <w:rFonts w:ascii="楷体_GB2312" w:hAnsi="黑体" w:eastAsia="楷体_GB2312" w:cs="黑体"/>
          <w:b/>
          <w:spacing w:val="8"/>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1.案例负责人准备和提交材料（8月15日-9月15日）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）申报书和材料准备。</w:t>
      </w:r>
      <w:r>
        <w:rPr>
          <w:rFonts w:hint="eastAsia" w:ascii="仿宋_GB2312" w:eastAsia="仿宋_GB2312"/>
          <w:color w:val="000000" w:themeColor="text1"/>
          <w:sz w:val="32"/>
          <w:szCs w:val="32"/>
          <w14:textFill>
            <w14:solidFill>
              <w14:schemeClr w14:val="tx1"/>
            </w14:solidFill>
          </w14:textFill>
        </w:rPr>
        <w:t>在活动专区未开启提交通道之前，参与人员可先行下载《案例申报书》（附件1），做好《案例申报书》内容和各项材料的准备。每个案例应有负责人1名，案例团队总数不超过</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人（含负责人）。同一案例负责人只能提交一个案例申报书。</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highlight w:val="none"/>
          <w14:textFill>
            <w14:solidFill>
              <w14:schemeClr w14:val="tx1"/>
            </w14:solidFill>
          </w14:textFill>
        </w:rPr>
        <w:t>在活动专区提交申报材料。</w:t>
      </w:r>
      <w:r>
        <w:rPr>
          <w:rFonts w:hint="eastAsia" w:ascii="仿宋_GB2312" w:eastAsia="仿宋_GB2312"/>
          <w:color w:val="000000" w:themeColor="text1"/>
          <w:sz w:val="32"/>
          <w:szCs w:val="32"/>
          <w:highlight w:val="none"/>
          <w14:textFill>
            <w14:solidFill>
              <w14:schemeClr w14:val="tx1"/>
            </w14:solidFill>
          </w14:textFill>
        </w:rPr>
        <w:t>活动专区开启提交通道后，案例负责人</w:t>
      </w:r>
      <w:r>
        <w:rPr>
          <w:rFonts w:ascii="仿宋_GB2312" w:eastAsia="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我中心（馆）网站</w:t>
      </w:r>
      <w:r>
        <w:rPr>
          <w:rFonts w:hint="eastAsia" w:ascii="仿宋_GB2312" w:eastAsia="仿宋_GB2312"/>
          <w:color w:val="000000" w:themeColor="text1"/>
          <w:sz w:val="32"/>
          <w:szCs w:val="32"/>
          <w:highlight w:val="none"/>
          <w:lang w:val="en-US" w:eastAsia="zh-CN"/>
          <w14:textFill>
            <w14:solidFill>
              <w14:schemeClr w14:val="tx1"/>
            </w14:solidFill>
          </w14:textFill>
        </w:rPr>
        <w:t>高教版块</w:t>
      </w:r>
      <w:r>
        <w:rPr>
          <w:rFonts w:ascii="仿宋_GB2312" w:eastAsia="仿宋_GB2312"/>
          <w:sz w:val="32"/>
          <w:szCs w:val="32"/>
          <w:highlight w:val="none"/>
        </w:rPr>
        <w:t>注册账号</w:t>
      </w:r>
      <w:r>
        <w:rPr>
          <w:rFonts w:hint="eastAsia" w:ascii="仿宋_GB2312" w:eastAsia="仿宋_GB2312"/>
          <w:sz w:val="32"/>
          <w:szCs w:val="32"/>
          <w:highlight w:val="none"/>
        </w:rPr>
        <w:t>（教师身份），登陆后</w:t>
      </w:r>
      <w:r>
        <w:rPr>
          <w:rFonts w:hint="eastAsia" w:ascii="仿宋_GB2312" w:eastAsia="仿宋_GB2312"/>
          <w:sz w:val="32"/>
          <w:szCs w:val="32"/>
          <w:highlight w:val="none"/>
          <w:lang w:val="en-US" w:eastAsia="zh-CN"/>
        </w:rPr>
        <w:t>在活动专区</w:t>
      </w:r>
      <w:r>
        <w:rPr>
          <w:rFonts w:hint="eastAsia" w:ascii="仿宋_GB2312" w:eastAsia="仿宋_GB2312"/>
          <w:color w:val="000000" w:themeColor="text1"/>
          <w:sz w:val="32"/>
          <w:szCs w:val="32"/>
          <w:highlight w:val="none"/>
          <w14:textFill>
            <w14:solidFill>
              <w14:schemeClr w14:val="tx1"/>
            </w14:solidFill>
          </w14:textFill>
        </w:rPr>
        <w:t>根据提示在线填写《案例申报书》，按要求上传各项申报材料，</w:t>
      </w:r>
      <w:r>
        <w:rPr>
          <w:rFonts w:hint="eastAsia" w:ascii="仿宋_GB2312" w:eastAsia="仿宋_GB2312"/>
          <w:color w:val="000000" w:themeColor="text1"/>
          <w:sz w:val="32"/>
          <w:szCs w:val="32"/>
          <w14:textFill>
            <w14:solidFill>
              <w14:schemeClr w14:val="tx1"/>
            </w14:solidFill>
          </w14:textFill>
        </w:rPr>
        <w:t>填写完成后可以导出并打印申报书，签字后将</w:t>
      </w:r>
      <w:r>
        <w:rPr>
          <w:rFonts w:ascii="仿宋_GB2312" w:eastAsia="仿宋_GB2312"/>
          <w:color w:val="000000" w:themeColor="text1"/>
          <w:sz w:val="32"/>
          <w:szCs w:val="32"/>
          <w14:textFill>
            <w14:solidFill>
              <w14:schemeClr w14:val="tx1"/>
            </w14:solidFill>
          </w14:textFill>
        </w:rPr>
        <w:t>p</w:t>
      </w:r>
      <w:r>
        <w:rPr>
          <w:rFonts w:hint="eastAsia" w:ascii="仿宋_GB2312" w:eastAsia="仿宋_GB2312"/>
          <w:color w:val="000000" w:themeColor="text1"/>
          <w:sz w:val="32"/>
          <w:szCs w:val="32"/>
          <w14:textFill>
            <w14:solidFill>
              <w14:schemeClr w14:val="tx1"/>
            </w14:solidFill>
          </w14:textFill>
        </w:rPr>
        <w:t>df扫描件和其他各项材料上传提交到活动专区。</w:t>
      </w:r>
    </w:p>
    <w:p>
      <w:pPr>
        <w:spacing w:line="56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2.学校审核和推荐</w:t>
      </w:r>
      <w:r>
        <w:rPr>
          <w:rFonts w:hint="eastAsia" w:ascii="仿宋_GB2312" w:hAnsi="仿宋_GB2312" w:eastAsia="仿宋_GB2312" w:cs="仿宋_GB2312"/>
          <w:bCs/>
          <w:color w:val="000000" w:themeColor="text1"/>
          <w:sz w:val="32"/>
          <w:szCs w:val="32"/>
          <w14:textFill>
            <w14:solidFill>
              <w14:schemeClr w14:val="tx1"/>
            </w14:solidFill>
          </w14:textFill>
        </w:rPr>
        <w:t>（9月16日-10月15日）</w:t>
      </w:r>
    </w:p>
    <w:p>
      <w:pPr>
        <w:spacing w:line="560" w:lineRule="exact"/>
        <w:ind w:firstLine="640" w:firstLineChars="200"/>
        <w:rPr>
          <w:rFonts w:ascii="仿宋_GB2312" w:eastAsia="仿宋_GB2312"/>
          <w:bCs/>
          <w:sz w:val="32"/>
          <w:szCs w:val="32"/>
        </w:rPr>
      </w:pPr>
      <w:r>
        <w:rPr>
          <w:rFonts w:hint="eastAsia" w:ascii="仿宋_GB2312" w:eastAsia="仿宋_GB2312"/>
          <w:bCs/>
          <w:color w:val="000000" w:themeColor="text1"/>
          <w:sz w:val="32"/>
          <w:szCs w:val="32"/>
          <w14:textFill>
            <w14:solidFill>
              <w14:schemeClr w14:val="tx1"/>
            </w14:solidFill>
          </w14:textFill>
        </w:rPr>
        <w:t>（1）确定校级活动负责人。</w:t>
      </w:r>
      <w:r>
        <w:rPr>
          <w:rFonts w:hint="eastAsia" w:ascii="仿宋_GB2312" w:eastAsia="仿宋_GB2312"/>
          <w:color w:val="000000" w:themeColor="text1"/>
          <w:sz w:val="32"/>
          <w:szCs w:val="32"/>
          <w14:textFill>
            <w14:solidFill>
              <w14:schemeClr w14:val="tx1"/>
            </w14:solidFill>
          </w14:textFill>
        </w:rPr>
        <w:t>参与学校需确定</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名校级活动负责人，负责组织本校教师团队进行案例申报，建议</w:t>
      </w:r>
      <w:r>
        <w:rPr>
          <w:rFonts w:hint="eastAsia" w:ascii="仿宋_GB2312" w:eastAsia="仿宋_GB2312"/>
          <w:bCs/>
          <w:sz w:val="32"/>
          <w:szCs w:val="32"/>
        </w:rPr>
        <w:t>由主管虚拟仿真实验教学工作的相关部门（如：实验室设备处、教务处等）负责同志担任校级活动负责人</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（2）开通校级管理权限。</w:t>
      </w:r>
      <w:r>
        <w:rPr>
          <w:rFonts w:hint="eastAsia" w:ascii="仿宋_GB2312" w:eastAsia="仿宋_GB2312"/>
          <w:color w:val="000000" w:themeColor="text1"/>
          <w:sz w:val="32"/>
          <w:szCs w:val="32"/>
          <w14:textFill>
            <w14:solidFill>
              <w14:schemeClr w14:val="tx1"/>
            </w14:solidFill>
          </w14:textFill>
        </w:rPr>
        <w:t>校级活动负责人需</w:t>
      </w:r>
      <w:r>
        <w:rPr>
          <w:rFonts w:ascii="仿宋_GB2312" w:eastAsia="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我中心（馆）网站</w:t>
      </w:r>
      <w:r>
        <w:rPr>
          <w:rFonts w:hint="eastAsia" w:ascii="仿宋_GB2312" w:eastAsia="仿宋_GB2312"/>
          <w:color w:val="000000" w:themeColor="text1"/>
          <w:sz w:val="32"/>
          <w:szCs w:val="32"/>
          <w:highlight w:val="none"/>
          <w:lang w:val="en-US" w:eastAsia="zh-CN"/>
          <w14:textFill>
            <w14:solidFill>
              <w14:schemeClr w14:val="tx1"/>
            </w14:solidFill>
          </w14:textFill>
        </w:rPr>
        <w:t>高教版块</w:t>
      </w:r>
      <w:r>
        <w:rPr>
          <w:rFonts w:ascii="仿宋_GB2312" w:eastAsia="仿宋_GB2312"/>
          <w:sz w:val="32"/>
          <w:szCs w:val="32"/>
          <w:highlight w:val="none"/>
        </w:rPr>
        <w:t>注册账号</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教师身份）</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sz w:val="32"/>
          <w:szCs w:val="32"/>
          <w:highlight w:val="none"/>
          <w:lang w:val="en-US" w:eastAsia="zh-CN"/>
        </w:rPr>
        <w:t>在活动专区</w:t>
      </w:r>
      <w:r>
        <w:rPr>
          <w:rFonts w:hint="eastAsia" w:ascii="仿宋_GB2312" w:eastAsia="仿宋_GB2312"/>
          <w:color w:val="000000" w:themeColor="text1"/>
          <w:sz w:val="32"/>
          <w:szCs w:val="32"/>
          <w14:textFill>
            <w14:solidFill>
              <w14:schemeClr w14:val="tx1"/>
            </w14:solidFill>
          </w14:textFill>
        </w:rPr>
        <w:t>选择“校级管理申请”，填写信息后根据在线操作提示上传《校级管理员权限申请表》。经批准后，获取校级管理员操作权限，可在</w:t>
      </w:r>
      <w:r>
        <w:rPr>
          <w:rFonts w:hint="eastAsia" w:ascii="仿宋_GB2312" w:eastAsia="仿宋_GB2312"/>
          <w:color w:val="000000" w:themeColor="text1"/>
          <w:sz w:val="32"/>
          <w:szCs w:val="32"/>
          <w:lang w:val="en-US" w:eastAsia="zh-CN"/>
          <w14:textFill>
            <w14:solidFill>
              <w14:schemeClr w14:val="tx1"/>
            </w14:solidFill>
          </w14:textFill>
        </w:rPr>
        <w:t>活动专区</w:t>
      </w:r>
      <w:r>
        <w:rPr>
          <w:rFonts w:hint="eastAsia" w:ascii="仿宋_GB2312" w:eastAsia="仿宋_GB2312"/>
          <w:color w:val="000000" w:themeColor="text1"/>
          <w:sz w:val="32"/>
          <w:szCs w:val="32"/>
          <w14:textFill>
            <w14:solidFill>
              <w14:schemeClr w14:val="tx1"/>
            </w14:solidFill>
          </w14:textFill>
        </w:rPr>
        <w:t>进行查看、导出和推荐本校案例等操作。</w:t>
      </w:r>
    </w:p>
    <w:p>
      <w:pPr>
        <w:spacing w:line="560" w:lineRule="exact"/>
        <w:ind w:firstLine="640" w:firstLineChars="200"/>
        <w:rPr>
          <w:rFonts w:eastAsiaTheme="minorEastAsia"/>
        </w:rPr>
      </w:pPr>
      <w:r>
        <w:rPr>
          <w:rFonts w:hint="eastAsia" w:ascii="仿宋_GB2312" w:eastAsia="仿宋_GB2312"/>
          <w:bCs/>
          <w:color w:val="000000" w:themeColor="text1"/>
          <w:sz w:val="32"/>
          <w:szCs w:val="32"/>
          <w14:textFill>
            <w14:solidFill>
              <w14:schemeClr w14:val="tx1"/>
            </w14:solidFill>
          </w14:textFill>
        </w:rPr>
        <w:t>（3）学校审核本校案例并提交推荐表。</w:t>
      </w:r>
      <w:r>
        <w:rPr>
          <w:rFonts w:hint="eastAsia" w:ascii="仿宋_GB2312" w:eastAsia="仿宋_GB2312"/>
          <w:color w:val="000000" w:themeColor="text1"/>
          <w:sz w:val="32"/>
          <w:szCs w:val="32"/>
          <w14:textFill>
            <w14:solidFill>
              <w14:schemeClr w14:val="tx1"/>
            </w14:solidFill>
          </w14:textFill>
        </w:rPr>
        <w:t>学校相关职能部门对本校报送案例认真审核后进行推荐，每个学校应推荐</w:t>
      </w:r>
      <w:r>
        <w:rPr>
          <w:rFonts w:hint="eastAsia" w:ascii="仿宋_GB2312" w:eastAsia="仿宋_GB2312" w:cs="黑体"/>
          <w:sz w:val="32"/>
          <w:szCs w:val="32"/>
        </w:rPr>
        <w:t>不超过</w:t>
      </w:r>
      <w:r>
        <w:rPr>
          <w:rFonts w:ascii="仿宋_GB2312" w:eastAsia="仿宋_GB2312" w:cs="黑体"/>
          <w:sz w:val="32"/>
          <w:szCs w:val="32"/>
        </w:rPr>
        <w:t>5</w:t>
      </w:r>
      <w:r>
        <w:rPr>
          <w:rFonts w:hint="eastAsia" w:ascii="仿宋_GB2312" w:eastAsia="仿宋_GB2312" w:cs="黑体"/>
          <w:sz w:val="32"/>
          <w:szCs w:val="32"/>
        </w:rPr>
        <w:t>个高校虚拟仿真实验教学案例</w:t>
      </w:r>
      <w:r>
        <w:rPr>
          <w:rFonts w:hint="eastAsia" w:ascii="仿宋_GB2312" w:eastAsia="仿宋_GB2312"/>
          <w:color w:val="000000" w:themeColor="text1"/>
          <w:sz w:val="32"/>
          <w:szCs w:val="32"/>
          <w14:textFill>
            <w14:solidFill>
              <w14:schemeClr w14:val="tx1"/>
            </w14:solidFill>
          </w14:textFill>
        </w:rPr>
        <w:t>。学校应在10月1</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日前在活动</w:t>
      </w:r>
      <w:r>
        <w:rPr>
          <w:rFonts w:hint="eastAsia" w:ascii="仿宋_GB2312" w:eastAsia="仿宋_GB2312"/>
          <w:color w:val="000000" w:themeColor="text1"/>
          <w:sz w:val="32"/>
          <w:szCs w:val="32"/>
          <w:lang w:val="en-US" w:eastAsia="zh-CN"/>
          <w14:textFill>
            <w14:solidFill>
              <w14:schemeClr w14:val="tx1"/>
            </w14:solidFill>
          </w14:textFill>
        </w:rPr>
        <w:t>专区</w:t>
      </w:r>
      <w:r>
        <w:rPr>
          <w:rFonts w:hint="eastAsia" w:ascii="仿宋_GB2312" w:eastAsia="仿宋_GB2312"/>
          <w:color w:val="000000" w:themeColor="text1"/>
          <w:sz w:val="32"/>
          <w:szCs w:val="32"/>
          <w14:textFill>
            <w14:solidFill>
              <w14:schemeClr w14:val="tx1"/>
            </w14:solidFill>
          </w14:textFill>
        </w:rPr>
        <w:t>完成查看、审核和推荐本校案例的工作，校级活动负责人在</w:t>
      </w:r>
      <w:r>
        <w:rPr>
          <w:rFonts w:hint="eastAsia" w:ascii="仿宋_GB2312" w:eastAsia="仿宋_GB2312"/>
          <w:color w:val="000000" w:themeColor="text1"/>
          <w:sz w:val="32"/>
          <w:szCs w:val="32"/>
          <w:lang w:val="en-US" w:eastAsia="zh-CN"/>
          <w14:textFill>
            <w14:solidFill>
              <w14:schemeClr w14:val="tx1"/>
            </w14:solidFill>
          </w14:textFill>
        </w:rPr>
        <w:t>活动专区</w:t>
      </w:r>
      <w:r>
        <w:rPr>
          <w:rFonts w:hint="eastAsia" w:ascii="仿宋_GB2312" w:eastAsia="仿宋_GB2312"/>
          <w:color w:val="000000" w:themeColor="text1"/>
          <w:sz w:val="32"/>
          <w:szCs w:val="32"/>
          <w14:textFill>
            <w14:solidFill>
              <w14:schemeClr w14:val="tx1"/>
            </w14:solidFill>
          </w14:textFill>
        </w:rPr>
        <w:t>点击确认推荐案例并导出《高校数字技术与装备创新应用专项案例推荐信息表》（附件</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），并加盖校级负责人所在部门公章后将pdf扫描件提交到</w:t>
      </w:r>
      <w:r>
        <w:rPr>
          <w:rFonts w:hint="eastAsia" w:ascii="仿宋_GB2312" w:eastAsia="仿宋_GB2312"/>
          <w:color w:val="000000" w:themeColor="text1"/>
          <w:sz w:val="32"/>
          <w:szCs w:val="32"/>
          <w:lang w:val="en-US" w:eastAsia="zh-CN"/>
          <w14:textFill>
            <w14:solidFill>
              <w14:schemeClr w14:val="tx1"/>
            </w14:solidFill>
          </w14:textFill>
        </w:rPr>
        <w:t>活动专区</w:t>
      </w:r>
      <w:r>
        <w:rPr>
          <w:rFonts w:hint="eastAsia" w:ascii="仿宋_GB2312" w:eastAsia="仿宋_GB2312"/>
          <w:color w:val="000000" w:themeColor="text1"/>
          <w:sz w:val="32"/>
          <w:szCs w:val="32"/>
          <w14:textFill>
            <w14:solidFill>
              <w14:schemeClr w14:val="tx1"/>
            </w14:solidFill>
          </w14:textFill>
        </w:rPr>
        <w:t>。《案例申报书》无需加盖相关职能部门公章，在</w:t>
      </w:r>
      <w:r>
        <w:rPr>
          <w:rFonts w:hint="eastAsia" w:ascii="仿宋_GB2312" w:eastAsia="仿宋_GB2312"/>
          <w:color w:val="000000" w:themeColor="text1"/>
          <w:sz w:val="32"/>
          <w:szCs w:val="32"/>
          <w:lang w:val="en-US" w:eastAsia="zh-CN"/>
          <w14:textFill>
            <w14:solidFill>
              <w14:schemeClr w14:val="tx1"/>
            </w14:solidFill>
          </w14:textFill>
        </w:rPr>
        <w:t>活动专区</w:t>
      </w:r>
      <w:r>
        <w:rPr>
          <w:rFonts w:hint="eastAsia" w:ascii="仿宋_GB2312" w:eastAsia="仿宋_GB2312"/>
          <w:color w:val="000000" w:themeColor="text1"/>
          <w:sz w:val="32"/>
          <w:szCs w:val="32"/>
          <w14:textFill>
            <w14:solidFill>
              <w14:schemeClr w14:val="tx1"/>
            </w14:solidFill>
          </w14:textFill>
        </w:rPr>
        <w:t>提交并获得推荐的所有材料均视为学校审核同意的文本。</w:t>
      </w:r>
    </w:p>
    <w:p>
      <w:pPr>
        <w:spacing w:line="560" w:lineRule="exact"/>
        <w:ind w:firstLine="644" w:firstLineChars="200"/>
        <w:rPr>
          <w:rFonts w:ascii="黑体" w:hAnsi="黑体" w:eastAsia="黑体" w:cs="黑体"/>
          <w:spacing w:val="6"/>
          <w:sz w:val="31"/>
          <w:szCs w:val="31"/>
        </w:rPr>
      </w:pPr>
      <w:r>
        <w:rPr>
          <w:rFonts w:hint="eastAsia" w:ascii="黑体" w:hAnsi="黑体" w:eastAsia="黑体" w:cs="黑体"/>
          <w:spacing w:val="6"/>
          <w:sz w:val="31"/>
          <w:szCs w:val="31"/>
        </w:rPr>
        <w:t>五、专家推荐与交流展示</w:t>
      </w:r>
    </w:p>
    <w:p>
      <w:pPr>
        <w:spacing w:line="560" w:lineRule="exact"/>
        <w:ind w:firstLine="664" w:firstLineChars="200"/>
        <w:rPr>
          <w:rFonts w:ascii="仿宋_GB2312" w:eastAsia="仿宋_GB2312"/>
          <w:color w:val="000000" w:themeColor="text1"/>
          <w:sz w:val="32"/>
          <w14:textFill>
            <w14:solidFill>
              <w14:schemeClr w14:val="tx1"/>
            </w14:solidFill>
          </w14:textFill>
        </w:rPr>
      </w:pPr>
      <w:r>
        <w:rPr>
          <w:rFonts w:hint="eastAsia" w:ascii="仿宋_GB2312" w:hAnsi="仿宋_GB2312" w:eastAsia="仿宋_GB2312" w:cs="仿宋_GB2312"/>
          <w:bCs/>
          <w:spacing w:val="6"/>
          <w:sz w:val="32"/>
          <w:szCs w:val="32"/>
        </w:rPr>
        <w:t>1</w:t>
      </w:r>
      <w:r>
        <w:rPr>
          <w:rFonts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rPr>
        <w:t>作品推荐：</w:t>
      </w:r>
      <w:r>
        <w:rPr>
          <w:rFonts w:hint="eastAsia" w:ascii="仿宋_GB2312" w:eastAsia="仿宋_GB2312"/>
          <w:color w:val="000000" w:themeColor="text1"/>
          <w:sz w:val="32"/>
          <w:szCs w:val="32"/>
          <w14:textFill>
            <w14:solidFill>
              <w14:schemeClr w14:val="tx1"/>
            </w14:solidFill>
          </w14:textFill>
        </w:rPr>
        <w:t>10月15日-12月15日</w:t>
      </w:r>
      <w:r>
        <w:rPr>
          <w:rFonts w:hint="eastAsia" w:ascii="仿宋_GB2312" w:hAnsi="仿宋_GB2312" w:eastAsia="仿宋_GB2312" w:cs="仿宋_GB2312"/>
          <w:spacing w:val="6"/>
          <w:sz w:val="32"/>
          <w:szCs w:val="32"/>
        </w:rPr>
        <w:t>期间，我中心（馆）将组</w:t>
      </w:r>
      <w:r>
        <w:rPr>
          <w:rFonts w:hint="eastAsia" w:ascii="仿宋_GB2312" w:hAnsi="仿宋_GB2312" w:eastAsia="仿宋_GB2312" w:cs="仿宋_GB2312"/>
          <w:color w:val="000000" w:themeColor="text1"/>
          <w:sz w:val="32"/>
          <w:szCs w:val="32"/>
          <w14:textFill>
            <w14:solidFill>
              <w14:schemeClr w14:val="tx1"/>
            </w14:solidFill>
          </w14:textFill>
        </w:rPr>
        <w:t>织</w:t>
      </w:r>
      <w:r>
        <w:rPr>
          <w:rFonts w:hint="eastAsia" w:ascii="仿宋_GB2312" w:eastAsia="仿宋_GB2312"/>
          <w:color w:val="000000" w:themeColor="text1"/>
          <w:sz w:val="32"/>
          <w14:textFill>
            <w14:solidFill>
              <w14:schemeClr w14:val="tx1"/>
            </w14:solidFill>
          </w14:textFill>
        </w:rPr>
        <w:t>专家对各高校推荐的案例进行推荐，</w:t>
      </w:r>
      <w:r>
        <w:rPr>
          <w:rFonts w:hint="eastAsia" w:ascii="仿宋_GB2312" w:eastAsia="仿宋_GB2312"/>
          <w:color w:val="000000" w:themeColor="text1"/>
          <w:sz w:val="32"/>
          <w:highlight w:val="none"/>
          <w14:textFill>
            <w14:solidFill>
              <w14:schemeClr w14:val="tx1"/>
            </w14:solidFill>
          </w14:textFill>
        </w:rPr>
        <w:t>根据参与情况，</w:t>
      </w:r>
      <w:r>
        <w:rPr>
          <w:rFonts w:hint="eastAsia" w:ascii="仿宋_GB2312" w:eastAsia="仿宋_GB2312"/>
          <w:color w:val="000000" w:themeColor="text1"/>
          <w:sz w:val="32"/>
          <w14:textFill>
            <w14:solidFill>
              <w14:schemeClr w14:val="tx1"/>
            </w14:solidFill>
          </w14:textFill>
        </w:rPr>
        <w:t>确定标杆作品、典型作品和展示作品三类作品的数量和具体案例名单。</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2</w:t>
      </w:r>
      <w:r>
        <w:rPr>
          <w:rFonts w:ascii="仿宋_GB2312" w:eastAsia="仿宋_GB2312"/>
          <w:bCs/>
          <w:color w:val="000000" w:themeColor="text1"/>
          <w:sz w:val="32"/>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结果公布与证书发放：</w:t>
      </w:r>
      <w:r>
        <w:rPr>
          <w:rFonts w:hint="eastAsia" w:ascii="仿宋_GB2312" w:eastAsia="仿宋_GB2312"/>
          <w:color w:val="000000" w:themeColor="text1"/>
          <w:sz w:val="32"/>
          <w14:textFill>
            <w14:solidFill>
              <w14:schemeClr w14:val="tx1"/>
            </w14:solidFill>
          </w14:textFill>
        </w:rPr>
        <w:t>由全国师生信息素养提升实践活动 (第二十八届教师活动) 组委会统一公布被推荐为标杆作品、典型作品和展示作品的案例名单并发放电子证书(证书查询与下载方式另行通知)。</w:t>
      </w:r>
    </w:p>
    <w:p>
      <w:pPr>
        <w:spacing w:line="560" w:lineRule="exact"/>
        <w:ind w:firstLine="640" w:firstLineChars="200"/>
        <w:rPr>
          <w:rFonts w:eastAsiaTheme="minorEastAsia"/>
        </w:rPr>
      </w:pPr>
      <w:r>
        <w:rPr>
          <w:rFonts w:hint="eastAsia" w:ascii="仿宋_GB2312" w:eastAsia="仿宋_GB2312"/>
          <w:bCs/>
          <w:color w:val="000000" w:themeColor="text1"/>
          <w:sz w:val="32"/>
          <w14:textFill>
            <w14:solidFill>
              <w14:schemeClr w14:val="tx1"/>
            </w14:solidFill>
          </w14:textFill>
        </w:rPr>
        <w:t>3</w:t>
      </w:r>
      <w:r>
        <w:rPr>
          <w:rFonts w:ascii="仿宋_GB2312" w:eastAsia="仿宋_GB2312"/>
          <w:bCs/>
          <w:color w:val="000000" w:themeColor="text1"/>
          <w:sz w:val="32"/>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案例展示与交流：</w:t>
      </w:r>
      <w:r>
        <w:rPr>
          <w:rFonts w:hint="eastAsia" w:ascii="仿宋_GB2312" w:eastAsia="仿宋_GB2312"/>
          <w:color w:val="000000" w:themeColor="text1"/>
          <w:sz w:val="32"/>
          <w14:textFill>
            <w14:solidFill>
              <w14:schemeClr w14:val="tx1"/>
            </w14:solidFill>
          </w14:textFill>
        </w:rPr>
        <w:t>部分具有宣传推广价值的案例将在我中心（馆）网站高教版块进行展示，供高校和教师观摩交流。我中心（馆）将择机举办“高校数字技术与装备创新应用专项”交流展示活动，活动安排另行通知。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ascii="仿宋_GB2312" w:eastAsia="仿宋_GB2312"/>
          <w:color w:val="000000" w:themeColor="text1"/>
          <w:sz w:val="32"/>
          <w14:textFill>
            <w14:solidFill>
              <w14:schemeClr w14:val="tx1"/>
            </w14:solidFill>
          </w14:textFill>
        </w:rPr>
        <w:t>报送者在上传案例</w:t>
      </w:r>
      <w:r>
        <w:rPr>
          <w:rFonts w:hint="eastAsia" w:ascii="仿宋_GB2312" w:eastAsia="仿宋_GB2312"/>
          <w:color w:val="000000" w:themeColor="text1"/>
          <w:sz w:val="32"/>
          <w14:textFill>
            <w14:solidFill>
              <w14:schemeClr w14:val="tx1"/>
            </w14:solidFill>
          </w14:textFill>
        </w:rPr>
        <w:t>材料</w:t>
      </w:r>
      <w:r>
        <w:rPr>
          <w:rFonts w:ascii="仿宋_GB2312" w:eastAsia="仿宋_GB2312"/>
          <w:color w:val="000000" w:themeColor="text1"/>
          <w:sz w:val="32"/>
          <w14:textFill>
            <w14:solidFill>
              <w14:schemeClr w14:val="tx1"/>
            </w14:solidFill>
          </w14:textFill>
        </w:rPr>
        <w:t>前需</w:t>
      </w:r>
      <w:r>
        <w:rPr>
          <w:rFonts w:hint="eastAsia" w:ascii="仿宋_GB2312" w:eastAsia="仿宋_GB2312"/>
          <w:color w:val="000000" w:themeColor="text1"/>
          <w:sz w:val="32"/>
          <w14:textFill>
            <w14:solidFill>
              <w14:schemeClr w14:val="tx1"/>
            </w14:solidFill>
          </w14:textFill>
        </w:rPr>
        <w:t>确</w:t>
      </w:r>
      <w:r>
        <w:rPr>
          <w:rFonts w:ascii="仿宋_GB2312" w:eastAsia="仿宋_GB2312"/>
          <w:color w:val="000000" w:themeColor="text1"/>
          <w:sz w:val="32"/>
          <w14:textFill>
            <w14:solidFill>
              <w14:schemeClr w14:val="tx1"/>
            </w14:solidFill>
          </w14:textFill>
        </w:rPr>
        <w:t>认拥有该案例的版权、著作权、肖像权。</w:t>
      </w:r>
      <w:r>
        <w:rPr>
          <w:rFonts w:hint="eastAsia" w:ascii="仿宋_GB2312" w:hAnsi="仿宋_GB2312" w:eastAsia="仿宋_GB2312" w:cs="仿宋_GB2312"/>
          <w:sz w:val="32"/>
          <w:szCs w:val="32"/>
        </w:rPr>
        <w:t>案例中使用的虚拟仿真实验教学软件应具有自主知识产权或使用授权，不存在知识产权争议。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虚拟仿真实验教学教学案例原则上应开展过至少1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个教学周期的教学实践。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报送者应对作品的原创性、真实性负责。</w:t>
      </w:r>
      <w:r>
        <w:rPr>
          <w:rFonts w:ascii="仿宋_GB2312" w:eastAsia="仿宋_GB2312"/>
          <w:color w:val="000000" w:themeColor="text1"/>
          <w:sz w:val="32"/>
          <w14:textFill>
            <w14:solidFill>
              <w14:schemeClr w14:val="tx1"/>
            </w14:solidFill>
          </w14:textFill>
        </w:rPr>
        <w:t>报送者需处理好案例上传前的保密问题，并确保该案例在报送前未公开发表</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展播或参加其它活动。</w:t>
      </w:r>
      <w:r>
        <w:rPr>
          <w:rFonts w:hint="eastAsia" w:ascii="仿宋_GB2312" w:hAnsi="仿宋_GB2312" w:eastAsia="仿宋_GB2312" w:cs="仿宋_GB2312"/>
          <w:sz w:val="32"/>
          <w:szCs w:val="32"/>
        </w:rPr>
        <w:t>如引起知识产权异议和纠纷，其责任由报送者承担。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案例作品有政治原则性错误、科学性错误及存在弄虚作假行为的，取消参加资格。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案例团队成员存在师德师风问题、学术不端问题、五年内出现过重大教学事故，取消参加资格。</w:t>
      </w:r>
    </w:p>
    <w:p>
      <w:pPr>
        <w:spacing w:line="560" w:lineRule="exact"/>
        <w:ind w:firstLine="640" w:firstLineChars="200"/>
        <w:rPr>
          <w:rFonts w:eastAsiaTheme="minorEastAsia"/>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对于所有报送案例，均视为报送者同意我中心（馆）将案例用于公益性、学术性交流和展示。</w:t>
      </w:r>
    </w:p>
    <w:p>
      <w:p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七、咨询与服务</w:t>
      </w:r>
    </w:p>
    <w:p>
      <w:pPr>
        <w:spacing w:line="560" w:lineRule="exact"/>
        <w:ind w:firstLine="640" w:firstLineChars="200"/>
        <w:rPr>
          <w:rFonts w:ascii="黑体" w:hAnsi="黑体" w:eastAsia="黑体" w:cs="黑体"/>
          <w:spacing w:val="6"/>
          <w:sz w:val="32"/>
          <w:szCs w:val="32"/>
        </w:rPr>
      </w:pPr>
      <w:r>
        <w:rPr>
          <w:rFonts w:hint="eastAsia" w:ascii="仿宋_GB2312" w:eastAsia="仿宋_GB2312"/>
          <w:bCs/>
          <w:color w:val="000000" w:themeColor="text1"/>
          <w:sz w:val="32"/>
          <w:szCs w:val="32"/>
          <w14:textFill>
            <w14:solidFill>
              <w14:schemeClr w14:val="tx1"/>
            </w14:solidFill>
          </w14:textFill>
        </w:rPr>
        <w:t>1</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电话</w:t>
      </w:r>
      <w:r>
        <w:rPr>
          <w:rFonts w:hint="eastAsia" w:ascii="黑体" w:hAnsi="黑体" w:eastAsia="黑体" w:cs="黑体"/>
          <w:spacing w:val="6"/>
          <w:sz w:val="32"/>
          <w:szCs w:val="32"/>
        </w:rPr>
        <w:t>：</w:t>
      </w:r>
      <w:r>
        <w:rPr>
          <w:rFonts w:hint="eastAsia" w:ascii="仿宋_GB2312" w:eastAsia="仿宋_GB2312"/>
          <w:color w:val="000000" w:themeColor="text1"/>
          <w:sz w:val="32"/>
          <w:szCs w:val="32"/>
          <w14:textFill>
            <w14:solidFill>
              <w14:schemeClr w14:val="tx1"/>
            </w14:solidFill>
          </w14:textFill>
        </w:rPr>
        <w:t>010-62514754；</w:t>
      </w:r>
    </w:p>
    <w:p>
      <w:pPr>
        <w:spacing w:line="560" w:lineRule="exact"/>
        <w:ind w:firstLine="640" w:firstLineChars="200"/>
        <w:rPr>
          <w:rFonts w:ascii="仿宋_GB2312" w:hAnsi="仿宋_GB2312" w:eastAsia="仿宋_GB2312" w:cs="仿宋_GB2312"/>
          <w:sz w:val="32"/>
          <w:szCs w:val="32"/>
        </w:rPr>
      </w:pPr>
      <w:r>
        <w:rPr>
          <w:rFonts w:ascii="仿宋_GB2312" w:eastAsia="仿宋_GB2312"/>
          <w:bCs/>
          <w:color w:val="000000" w:themeColor="text1"/>
          <w:sz w:val="32"/>
          <w:szCs w:val="32"/>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高校虚拟仿真实验教学案例咨询邮箱：</w:t>
      </w:r>
      <w:r>
        <w:fldChar w:fldCharType="begin"/>
      </w:r>
      <w:r>
        <w:instrText xml:space="preserve"> HYPERLINK "mailto:liuxl@moe.edu.cn" </w:instrText>
      </w:r>
      <w:r>
        <w:fldChar w:fldCharType="separate"/>
      </w:r>
      <w:r>
        <w:rPr>
          <w:rFonts w:hint="eastAsia" w:ascii="仿宋_GB2312" w:hAnsi="仿宋_GB2312" w:eastAsia="仿宋_GB2312" w:cs="仿宋_GB2312"/>
          <w:sz w:val="32"/>
          <w:szCs w:val="32"/>
        </w:rPr>
        <w:t>liuxl@moe.edu.cn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pStyle w:val="3"/>
        <w:rPr>
          <w:rFonts w:eastAsiaTheme="minorEastAsia"/>
        </w:rPr>
      </w:pPr>
    </w:p>
    <w:p>
      <w:pPr>
        <w:spacing w:before="162" w:line="225" w:lineRule="auto"/>
        <w:ind w:left="48"/>
        <w:rPr>
          <w:rFonts w:ascii="仿宋_GB2312" w:hAnsi="仿宋" w:eastAsia="仿宋_GB2312" w:cs="仿宋"/>
          <w:spacing w:val="-21"/>
          <w:sz w:val="32"/>
          <w:szCs w:val="32"/>
        </w:rPr>
      </w:pPr>
      <w:r>
        <w:rPr>
          <w:rFonts w:hint="eastAsia" w:ascii="仿宋_GB2312" w:hAnsi="仿宋" w:eastAsia="仿宋_GB2312" w:cs="仿宋"/>
          <w:spacing w:val="-24"/>
          <w:sz w:val="32"/>
          <w:szCs w:val="32"/>
        </w:rPr>
        <w:t>附</w:t>
      </w:r>
      <w:r>
        <w:rPr>
          <w:rFonts w:hint="eastAsia" w:ascii="仿宋_GB2312" w:hAnsi="仿宋" w:eastAsia="仿宋_GB2312" w:cs="仿宋"/>
          <w:spacing w:val="-24"/>
          <w:sz w:val="32"/>
          <w:szCs w:val="32"/>
          <w:lang w:val="en-US" w:eastAsia="zh-CN"/>
        </w:rPr>
        <w:t>表</w:t>
      </w:r>
      <w:r>
        <w:rPr>
          <w:rFonts w:hint="eastAsia" w:ascii="仿宋_GB2312" w:hAnsi="仿宋" w:eastAsia="仿宋_GB2312" w:cs="仿宋"/>
          <w:spacing w:val="-21"/>
          <w:sz w:val="32"/>
          <w:szCs w:val="32"/>
        </w:rPr>
        <w:t>1：</w:t>
      </w:r>
    </w:p>
    <w:p>
      <w:pPr>
        <w:pStyle w:val="10"/>
        <w:spacing w:line="480" w:lineRule="auto"/>
        <w:jc w:val="center"/>
        <w:rPr>
          <w:rFonts w:ascii="仿宋_GB2312" w:hAnsi="仿宋" w:eastAsia="仿宋_GB2312" w:cs="仿宋"/>
          <w:spacing w:val="-21"/>
          <w:sz w:val="32"/>
          <w:szCs w:val="32"/>
        </w:rPr>
      </w:pPr>
      <w:r>
        <w:rPr>
          <w:rFonts w:hint="eastAsia" w:ascii="仿宋_GB2312" w:hAnsi="仿宋" w:eastAsia="仿宋_GB2312" w:cs="仿宋"/>
          <w:spacing w:val="-21"/>
          <w:sz w:val="32"/>
          <w:szCs w:val="32"/>
        </w:rPr>
        <w:tab/>
      </w:r>
    </w:p>
    <w:p>
      <w:pPr>
        <w:pStyle w:val="10"/>
        <w:spacing w:line="480" w:lineRule="auto"/>
        <w:jc w:val="center"/>
        <w:rPr>
          <w:rFonts w:ascii="Times New Roman" w:hAnsi="Times New Roman" w:eastAsia="黑体" w:cs="Times New Roman"/>
          <w:sz w:val="44"/>
          <w:szCs w:val="44"/>
        </w:rPr>
      </w:pPr>
    </w:p>
    <w:p>
      <w:pPr>
        <w:pStyle w:val="10"/>
        <w:spacing w:line="48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高校虚拟仿真实验教学</w:t>
      </w:r>
    </w:p>
    <w:p>
      <w:pPr>
        <w:pStyle w:val="10"/>
        <w:spacing w:line="48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案例申报</w:t>
      </w:r>
      <w:r>
        <w:rPr>
          <w:rFonts w:ascii="Times New Roman" w:hAnsi="Times New Roman" w:eastAsia="黑体" w:cs="Times New Roman"/>
          <w:sz w:val="44"/>
          <w:szCs w:val="44"/>
        </w:rPr>
        <w:t>书</w:t>
      </w:r>
    </w:p>
    <w:p>
      <w:pPr>
        <w:pStyle w:val="10"/>
        <w:spacing w:line="360" w:lineRule="auto"/>
        <w:rPr>
          <w:rFonts w:ascii="Times New Roman" w:hAnsi="Times New Roman" w:eastAsia="仿宋_GB2312" w:cs="Times New Roman"/>
          <w:spacing w:val="100"/>
          <w:sz w:val="32"/>
          <w:szCs w:val="32"/>
        </w:rPr>
      </w:pPr>
    </w:p>
    <w:p>
      <w:pPr>
        <w:pStyle w:val="10"/>
        <w:spacing w:line="360" w:lineRule="auto"/>
        <w:rPr>
          <w:rFonts w:ascii="Times New Roman" w:hAnsi="Times New Roman" w:eastAsia="仿宋_GB2312" w:cs="Times New Roman"/>
          <w:spacing w:val="100"/>
          <w:sz w:val="32"/>
          <w:szCs w:val="32"/>
        </w:rPr>
      </w:pPr>
    </w:p>
    <w:p>
      <w:pPr>
        <w:pStyle w:val="10"/>
        <w:spacing w:line="360" w:lineRule="auto"/>
        <w:rPr>
          <w:rFonts w:ascii="Times New Roman" w:hAnsi="Times New Roman" w:eastAsia="仿宋_GB2312" w:cs="Times New Roman"/>
          <w:spacing w:val="100"/>
          <w:sz w:val="32"/>
          <w:szCs w:val="32"/>
        </w:rPr>
      </w:pPr>
    </w:p>
    <w:p>
      <w:pPr>
        <w:spacing w:line="480" w:lineRule="auto"/>
        <w:ind w:firstLine="960" w:firstLineChars="300"/>
        <w:rPr>
          <w:rFonts w:eastAsia="黑体"/>
          <w:sz w:val="32"/>
          <w:szCs w:val="32"/>
          <w:u w:val="single" w:color="000000" w:themeColor="text1"/>
        </w:rPr>
      </w:pPr>
      <w:r>
        <w:rPr>
          <w:rFonts w:hint="eastAsia" w:eastAsia="黑体"/>
          <w:sz w:val="32"/>
          <w:szCs w:val="32"/>
        </w:rPr>
        <w:t xml:space="preserve">学  </w:t>
      </w:r>
      <w:r>
        <w:rPr>
          <w:rFonts w:eastAsia="黑体"/>
          <w:sz w:val="32"/>
          <w:szCs w:val="32"/>
        </w:rPr>
        <w:t xml:space="preserve"> </w:t>
      </w:r>
      <w:r>
        <w:rPr>
          <w:rFonts w:hint="eastAsia" w:eastAsia="黑体"/>
          <w:sz w:val="32"/>
          <w:szCs w:val="32"/>
        </w:rPr>
        <w:t xml:space="preserve">校  </w:t>
      </w:r>
      <w:r>
        <w:rPr>
          <w:rFonts w:eastAsia="黑体"/>
          <w:sz w:val="32"/>
          <w:szCs w:val="32"/>
        </w:rPr>
        <w:t xml:space="preserve"> </w:t>
      </w:r>
      <w:r>
        <w:rPr>
          <w:rFonts w:hint="eastAsia" w:eastAsia="黑体"/>
          <w:sz w:val="32"/>
          <w:szCs w:val="32"/>
        </w:rPr>
        <w:t xml:space="preserve">名  </w:t>
      </w:r>
      <w:r>
        <w:rPr>
          <w:rFonts w:eastAsia="黑体"/>
          <w:sz w:val="32"/>
          <w:szCs w:val="32"/>
        </w:rPr>
        <w:t xml:space="preserve"> </w:t>
      </w:r>
      <w:r>
        <w:rPr>
          <w:rFonts w:hint="eastAsia" w:eastAsia="黑体"/>
          <w:sz w:val="32"/>
          <w:szCs w:val="32"/>
        </w:rPr>
        <w:t>称</w:t>
      </w:r>
      <w:r>
        <w:rPr>
          <w:rFonts w:eastAsia="黑体"/>
          <w:sz w:val="32"/>
          <w:szCs w:val="32"/>
        </w:rPr>
        <w:t>：</w:t>
      </w:r>
      <w:r>
        <w:rPr>
          <w:rFonts w:hint="eastAsia" w:eastAsia="黑体"/>
          <w:sz w:val="32"/>
          <w:szCs w:val="32"/>
        </w:rPr>
        <w:t xml:space="preserve"> _</w:t>
      </w:r>
      <w:r>
        <w:rPr>
          <w:rFonts w:eastAsia="黑体"/>
          <w:sz w:val="32"/>
          <w:szCs w:val="32"/>
        </w:rPr>
        <w:t>_________________</w:t>
      </w:r>
      <w:r>
        <w:rPr>
          <w:rFonts w:hint="eastAsia" w:eastAsia="黑体"/>
          <w:sz w:val="32"/>
          <w:szCs w:val="32"/>
        </w:rPr>
        <w:t xml:space="preserve">   </w:t>
      </w:r>
    </w:p>
    <w:p>
      <w:pPr>
        <w:spacing w:line="480" w:lineRule="auto"/>
        <w:ind w:firstLine="960" w:firstLineChars="300"/>
        <w:rPr>
          <w:rFonts w:eastAsia="黑体"/>
          <w:sz w:val="32"/>
          <w:szCs w:val="32"/>
        </w:rPr>
      </w:pPr>
      <w:r>
        <w:rPr>
          <w:rFonts w:hint="eastAsia" w:eastAsia="黑体"/>
          <w:sz w:val="32"/>
          <w:szCs w:val="32"/>
        </w:rPr>
        <w:t xml:space="preserve">案 </w:t>
      </w:r>
      <w:r>
        <w:rPr>
          <w:rFonts w:eastAsia="黑体"/>
          <w:sz w:val="32"/>
          <w:szCs w:val="32"/>
        </w:rPr>
        <w:t xml:space="preserve">  </w:t>
      </w:r>
      <w:r>
        <w:rPr>
          <w:rFonts w:hint="eastAsia" w:eastAsia="黑体"/>
          <w:sz w:val="32"/>
          <w:szCs w:val="32"/>
        </w:rPr>
        <w:t xml:space="preserve">例 </w:t>
      </w:r>
      <w:r>
        <w:rPr>
          <w:rFonts w:eastAsia="黑体"/>
          <w:sz w:val="32"/>
          <w:szCs w:val="32"/>
        </w:rPr>
        <w:t xml:space="preserve">  </w:t>
      </w:r>
      <w:r>
        <w:rPr>
          <w:rFonts w:hint="eastAsia" w:eastAsia="黑体"/>
          <w:sz w:val="32"/>
          <w:szCs w:val="32"/>
        </w:rPr>
        <w:t xml:space="preserve">名 </w:t>
      </w:r>
      <w:r>
        <w:rPr>
          <w:rFonts w:eastAsia="黑体"/>
          <w:sz w:val="32"/>
          <w:szCs w:val="32"/>
        </w:rPr>
        <w:t xml:space="preserve">  </w:t>
      </w:r>
      <w:r>
        <w:rPr>
          <w:rFonts w:hint="eastAsia" w:eastAsia="黑体"/>
          <w:sz w:val="32"/>
          <w:szCs w:val="32"/>
        </w:rPr>
        <w:t>称：</w:t>
      </w:r>
      <w:r>
        <w:rPr>
          <w:rFonts w:eastAsia="黑体"/>
          <w:sz w:val="32"/>
          <w:szCs w:val="32"/>
        </w:rPr>
        <w:t xml:space="preserve"> </w:t>
      </w:r>
      <w:r>
        <w:rPr>
          <w:rFonts w:hint="eastAsia" w:eastAsia="黑体"/>
          <w:sz w:val="32"/>
          <w:szCs w:val="32"/>
        </w:rPr>
        <w:t xml:space="preserve">__________________   </w:t>
      </w:r>
    </w:p>
    <w:p>
      <w:pPr>
        <w:spacing w:line="480" w:lineRule="auto"/>
        <w:ind w:firstLine="960" w:firstLineChars="300"/>
        <w:rPr>
          <w:rFonts w:ascii="Times New Roman" w:hAnsi="Times New Roman" w:eastAsia="仿宋_GB2312" w:cs="Times New Roman"/>
          <w:sz w:val="28"/>
        </w:rPr>
      </w:pPr>
      <w:r>
        <w:rPr>
          <w:rFonts w:hint="eastAsia" w:eastAsia="黑体"/>
          <w:sz w:val="32"/>
          <w:szCs w:val="32"/>
        </w:rPr>
        <w:t xml:space="preserve">填 </w:t>
      </w:r>
      <w:r>
        <w:rPr>
          <w:rFonts w:eastAsia="黑体"/>
          <w:sz w:val="32"/>
          <w:szCs w:val="32"/>
        </w:rPr>
        <w:t xml:space="preserve">  </w:t>
      </w:r>
      <w:r>
        <w:rPr>
          <w:rFonts w:hint="eastAsia" w:eastAsia="黑体"/>
          <w:sz w:val="32"/>
          <w:szCs w:val="32"/>
        </w:rPr>
        <w:t xml:space="preserve">写 </w:t>
      </w:r>
      <w:r>
        <w:rPr>
          <w:rFonts w:eastAsia="黑体"/>
          <w:sz w:val="32"/>
          <w:szCs w:val="32"/>
        </w:rPr>
        <w:t xml:space="preserve">  日</w:t>
      </w:r>
      <w:r>
        <w:rPr>
          <w:rFonts w:hint="eastAsia" w:eastAsia="黑体"/>
          <w:sz w:val="32"/>
          <w:szCs w:val="32"/>
        </w:rPr>
        <w:t xml:space="preserve"> </w:t>
      </w:r>
      <w:r>
        <w:rPr>
          <w:rFonts w:eastAsia="黑体"/>
          <w:sz w:val="32"/>
          <w:szCs w:val="32"/>
        </w:rPr>
        <w:t xml:space="preserve">  期：</w:t>
      </w:r>
      <w:r>
        <w:rPr>
          <w:rFonts w:eastAsia="黑体"/>
          <w:sz w:val="32"/>
          <w:szCs w:val="32"/>
          <w:u w:val="words" w:color="000000" w:themeColor="text1"/>
        </w:rPr>
        <w:t xml:space="preserve"> </w:t>
      </w:r>
      <w:r>
        <w:rPr>
          <w:rFonts w:eastAsia="黑体"/>
          <w:sz w:val="32"/>
          <w:szCs w:val="32"/>
        </w:rPr>
        <w:t>__________________</w:t>
      </w:r>
    </w:p>
    <w:p>
      <w:pPr>
        <w:pStyle w:val="10"/>
        <w:spacing w:line="360" w:lineRule="auto"/>
        <w:jc w:val="center"/>
        <w:rPr>
          <w:rFonts w:ascii="Times New Roman" w:hAnsi="Times New Roman" w:eastAsia="仿宋_GB2312" w:cs="Times New Roman"/>
          <w:sz w:val="28"/>
        </w:rPr>
      </w:pPr>
    </w:p>
    <w:p>
      <w:pPr>
        <w:pStyle w:val="10"/>
        <w:spacing w:line="360" w:lineRule="auto"/>
        <w:jc w:val="center"/>
        <w:rPr>
          <w:rFonts w:ascii="Times New Roman" w:hAnsi="Times New Roman" w:eastAsia="仿宋_GB2312" w:cs="Times New Roman"/>
          <w:sz w:val="28"/>
        </w:rPr>
      </w:pPr>
    </w:p>
    <w:p>
      <w:pPr>
        <w:pStyle w:val="10"/>
        <w:spacing w:line="360" w:lineRule="auto"/>
        <w:jc w:val="center"/>
        <w:rPr>
          <w:rFonts w:ascii="Times New Roman" w:hAnsi="Times New Roman" w:eastAsia="仿宋_GB2312" w:cs="Times New Roman"/>
          <w:sz w:val="28"/>
        </w:rPr>
      </w:pPr>
    </w:p>
    <w:p>
      <w:pPr>
        <w:pStyle w:val="10"/>
        <w:spacing w:line="360" w:lineRule="auto"/>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教育部教育技术与资源发展中心（中央电化教育馆）</w:t>
      </w:r>
      <w:r>
        <w:rPr>
          <w:rFonts w:ascii="Times New Roman" w:hAnsi="Times New Roman" w:eastAsia="仿宋_GB2312" w:cs="Times New Roman"/>
          <w:sz w:val="30"/>
          <w:szCs w:val="30"/>
        </w:rPr>
        <w:t>制</w:t>
      </w:r>
    </w:p>
    <w:p>
      <w:pPr>
        <w:pStyle w:val="10"/>
        <w:spacing w:line="360" w:lineRule="auto"/>
        <w:jc w:val="center"/>
        <w:rPr>
          <w:rFonts w:ascii="Times New Roman" w:hAnsi="Times New Roman" w:eastAsia="仿宋_GB2312" w:cs="Times New Roman"/>
          <w:sz w:val="30"/>
          <w:szCs w:val="30"/>
        </w:rPr>
      </w:pPr>
    </w:p>
    <w:tbl>
      <w:tblPr>
        <w:tblStyle w:val="12"/>
        <w:tblW w:w="9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261"/>
        <w:gridCol w:w="1302"/>
        <w:gridCol w:w="163"/>
        <w:gridCol w:w="1239"/>
        <w:gridCol w:w="1579"/>
        <w:gridCol w:w="1368"/>
        <w:gridCol w:w="1584"/>
        <w:gridCol w:w="1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680" w:type="dxa"/>
            <w:vMerge w:val="restart"/>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color w:val="0D0D0D"/>
                <w:szCs w:val="18"/>
              </w:rPr>
              <w:t>案例负责人</w:t>
            </w:r>
          </w:p>
        </w:tc>
        <w:tc>
          <w:tcPr>
            <w:tcW w:w="1726" w:type="dxa"/>
            <w:gridSpan w:val="3"/>
            <w:noWrap/>
            <w:vAlign w:val="center"/>
          </w:tcPr>
          <w:p>
            <w:pPr>
              <w:pStyle w:val="10"/>
              <w:spacing w:line="300" w:lineRule="exact"/>
              <w:jc w:val="center"/>
              <w:rPr>
                <w:rFonts w:ascii="Times New Roman" w:hAnsi="Times New Roman" w:eastAsia="仿宋_GB2312" w:cs="Times New Roman"/>
                <w:szCs w:val="18"/>
              </w:rPr>
            </w:pPr>
            <w:r>
              <w:rPr>
                <w:rFonts w:ascii="Times New Roman" w:hAnsi="Times New Roman" w:eastAsia="仿宋_GB2312" w:cs="Times New Roman"/>
                <w:szCs w:val="18"/>
              </w:rPr>
              <w:t>姓名</w:t>
            </w:r>
          </w:p>
        </w:tc>
        <w:tc>
          <w:tcPr>
            <w:tcW w:w="1239" w:type="dxa"/>
            <w:noWrap/>
            <w:vAlign w:val="center"/>
          </w:tcPr>
          <w:p>
            <w:pPr>
              <w:pStyle w:val="10"/>
              <w:spacing w:line="300" w:lineRule="exact"/>
              <w:jc w:val="center"/>
              <w:rPr>
                <w:rFonts w:ascii="Times New Roman" w:hAnsi="Times New Roman" w:eastAsia="仿宋_GB2312" w:cs="Times New Roman"/>
                <w:szCs w:val="18"/>
              </w:rPr>
            </w:pPr>
          </w:p>
        </w:tc>
        <w:tc>
          <w:tcPr>
            <w:tcW w:w="1579" w:type="dxa"/>
            <w:noWrap/>
            <w:vAlign w:val="center"/>
          </w:tcPr>
          <w:p>
            <w:pPr>
              <w:pStyle w:val="10"/>
              <w:spacing w:line="300" w:lineRule="exact"/>
              <w:jc w:val="center"/>
              <w:rPr>
                <w:rFonts w:ascii="Times New Roman" w:hAnsi="Times New Roman" w:eastAsia="仿宋_GB2312" w:cs="Times New Roman"/>
                <w:szCs w:val="18"/>
              </w:rPr>
            </w:pPr>
            <w:r>
              <w:rPr>
                <w:rFonts w:ascii="Times New Roman" w:hAnsi="Times New Roman" w:eastAsia="仿宋_GB2312" w:cs="Times New Roman"/>
                <w:szCs w:val="18"/>
              </w:rPr>
              <w:t>性别</w:t>
            </w:r>
          </w:p>
        </w:tc>
        <w:tc>
          <w:tcPr>
            <w:tcW w:w="1368" w:type="dxa"/>
            <w:noWrap/>
            <w:vAlign w:val="center"/>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出生年月</w:t>
            </w:r>
          </w:p>
        </w:tc>
        <w:tc>
          <w:tcPr>
            <w:tcW w:w="1780" w:type="dxa"/>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680" w:type="dxa"/>
            <w:vMerge w:val="continue"/>
            <w:noWrap/>
            <w:vAlign w:val="center"/>
          </w:tcPr>
          <w:p>
            <w:pPr>
              <w:pStyle w:val="10"/>
              <w:spacing w:line="300" w:lineRule="exact"/>
              <w:jc w:val="center"/>
              <w:rPr>
                <w:rFonts w:ascii="Times New Roman" w:hAnsi="Times New Roman" w:eastAsia="仿宋_GB2312" w:cs="Times New Roman"/>
                <w:szCs w:val="18"/>
              </w:rPr>
            </w:pPr>
          </w:p>
        </w:tc>
        <w:tc>
          <w:tcPr>
            <w:tcW w:w="1726" w:type="dxa"/>
            <w:gridSpan w:val="3"/>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学科门类</w:t>
            </w:r>
          </w:p>
        </w:tc>
        <w:tc>
          <w:tcPr>
            <w:tcW w:w="1239" w:type="dxa"/>
            <w:noWrap/>
            <w:vAlign w:val="center"/>
          </w:tcPr>
          <w:p>
            <w:pPr>
              <w:pStyle w:val="10"/>
              <w:spacing w:line="300" w:lineRule="exact"/>
              <w:jc w:val="center"/>
              <w:rPr>
                <w:rFonts w:ascii="Times New Roman" w:hAnsi="Times New Roman" w:eastAsia="仿宋_GB2312" w:cs="Times New Roman"/>
                <w:szCs w:val="18"/>
              </w:rPr>
            </w:pPr>
          </w:p>
        </w:tc>
        <w:tc>
          <w:tcPr>
            <w:tcW w:w="1579"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职称</w:t>
            </w:r>
          </w:p>
        </w:tc>
        <w:tc>
          <w:tcPr>
            <w:tcW w:w="1368" w:type="dxa"/>
            <w:noWrap/>
            <w:vAlign w:val="center"/>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职务</w:t>
            </w:r>
          </w:p>
        </w:tc>
        <w:tc>
          <w:tcPr>
            <w:tcW w:w="1780" w:type="dxa"/>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680" w:type="dxa"/>
            <w:vMerge w:val="continue"/>
            <w:noWrap/>
            <w:vAlign w:val="center"/>
          </w:tcPr>
          <w:p>
            <w:pPr>
              <w:pStyle w:val="10"/>
              <w:spacing w:line="300" w:lineRule="exact"/>
              <w:jc w:val="center"/>
              <w:rPr>
                <w:rFonts w:ascii="Times New Roman" w:hAnsi="Times New Roman" w:eastAsia="仿宋_GB2312" w:cs="Times New Roman"/>
                <w:szCs w:val="18"/>
              </w:rPr>
            </w:pPr>
          </w:p>
        </w:tc>
        <w:tc>
          <w:tcPr>
            <w:tcW w:w="1726" w:type="dxa"/>
            <w:gridSpan w:val="3"/>
            <w:noWrap/>
            <w:vAlign w:val="center"/>
          </w:tcPr>
          <w:p>
            <w:pPr>
              <w:pStyle w:val="10"/>
              <w:jc w:val="center"/>
              <w:rPr>
                <w:rFonts w:ascii="Times New Roman" w:hAnsi="Times New Roman" w:eastAsia="仿宋_GB2312" w:cs="Times New Roman"/>
                <w:spacing w:val="-16"/>
              </w:rPr>
            </w:pPr>
            <w:r>
              <w:rPr>
                <w:rFonts w:hint="eastAsia" w:ascii="Times New Roman" w:hAnsi="Times New Roman" w:eastAsia="仿宋_GB2312" w:cs="Times New Roman"/>
                <w:spacing w:val="-16"/>
              </w:rPr>
              <w:t>所在院系（部门）名称</w:t>
            </w:r>
          </w:p>
        </w:tc>
        <w:tc>
          <w:tcPr>
            <w:tcW w:w="1239" w:type="dxa"/>
            <w:noWrap/>
            <w:vAlign w:val="center"/>
          </w:tcPr>
          <w:p>
            <w:pPr>
              <w:pStyle w:val="10"/>
              <w:spacing w:line="300" w:lineRule="exact"/>
              <w:rPr>
                <w:rFonts w:ascii="Times New Roman" w:hAnsi="Times New Roman" w:eastAsia="仿宋_GB2312" w:cs="Times New Roman"/>
                <w:szCs w:val="18"/>
              </w:rPr>
            </w:pPr>
          </w:p>
        </w:tc>
        <w:tc>
          <w:tcPr>
            <w:tcW w:w="1579"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专业</w:t>
            </w:r>
          </w:p>
        </w:tc>
        <w:tc>
          <w:tcPr>
            <w:tcW w:w="1368" w:type="dxa"/>
            <w:noWrap/>
            <w:vAlign w:val="center"/>
          </w:tcPr>
          <w:p>
            <w:pPr>
              <w:pStyle w:val="10"/>
              <w:spacing w:line="300" w:lineRule="exact"/>
              <w:rPr>
                <w:rFonts w:ascii="Times New Roman" w:hAnsi="Times New Roman" w:eastAsia="仿宋_GB2312" w:cs="Times New Roman"/>
                <w:szCs w:val="18"/>
              </w:rPr>
            </w:pP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高校类型</w:t>
            </w:r>
          </w:p>
        </w:tc>
        <w:tc>
          <w:tcPr>
            <w:tcW w:w="1780" w:type="dxa"/>
            <w:noWrap/>
            <w:vAlign w:val="center"/>
          </w:tcPr>
          <w:p>
            <w:pPr>
              <w:pStyle w:val="10"/>
              <w:spacing w:line="300" w:lineRule="exact"/>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680" w:type="dxa"/>
            <w:vMerge w:val="continue"/>
            <w:noWrap/>
            <w:vAlign w:val="center"/>
          </w:tcPr>
          <w:p>
            <w:pPr>
              <w:pStyle w:val="10"/>
              <w:spacing w:line="300" w:lineRule="exact"/>
              <w:jc w:val="center"/>
              <w:rPr>
                <w:rFonts w:ascii="Times New Roman" w:hAnsi="Times New Roman" w:eastAsia="仿宋_GB2312" w:cs="Times New Roman"/>
                <w:szCs w:val="18"/>
              </w:rPr>
            </w:pPr>
          </w:p>
        </w:tc>
        <w:tc>
          <w:tcPr>
            <w:tcW w:w="1726" w:type="dxa"/>
            <w:gridSpan w:val="3"/>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邮箱</w:t>
            </w:r>
          </w:p>
        </w:tc>
        <w:tc>
          <w:tcPr>
            <w:tcW w:w="4186" w:type="dxa"/>
            <w:gridSpan w:val="3"/>
            <w:noWrap/>
            <w:vAlign w:val="center"/>
          </w:tcPr>
          <w:p>
            <w:pPr>
              <w:pStyle w:val="10"/>
              <w:spacing w:line="300" w:lineRule="exact"/>
              <w:rPr>
                <w:rFonts w:ascii="Times New Roman" w:hAnsi="Times New Roman" w:eastAsia="仿宋_GB2312" w:cs="Times New Roman"/>
                <w:szCs w:val="18"/>
              </w:rPr>
            </w:pP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ascii="Times New Roman" w:hAnsi="Times New Roman" w:eastAsia="仿宋_GB2312" w:cs="Times New Roman"/>
                <w:szCs w:val="18"/>
              </w:rPr>
              <w:t>手机号码</w:t>
            </w:r>
          </w:p>
        </w:tc>
        <w:tc>
          <w:tcPr>
            <w:tcW w:w="1780" w:type="dxa"/>
            <w:noWrap/>
            <w:vAlign w:val="center"/>
          </w:tcPr>
          <w:p>
            <w:pPr>
              <w:pStyle w:val="10"/>
              <w:spacing w:line="300" w:lineRule="exact"/>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80" w:type="dxa"/>
            <w:vMerge w:val="continue"/>
            <w:noWrap/>
            <w:vAlign w:val="center"/>
          </w:tcPr>
          <w:p>
            <w:pPr>
              <w:pStyle w:val="10"/>
              <w:spacing w:line="300" w:lineRule="exact"/>
              <w:jc w:val="center"/>
              <w:rPr>
                <w:rFonts w:ascii="Times New Roman" w:hAnsi="Times New Roman" w:eastAsia="仿宋_GB2312" w:cs="Times New Roman"/>
                <w:szCs w:val="18"/>
              </w:rPr>
            </w:pPr>
          </w:p>
        </w:tc>
        <w:tc>
          <w:tcPr>
            <w:tcW w:w="1726" w:type="dxa"/>
            <w:gridSpan w:val="3"/>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通信地址</w:t>
            </w:r>
          </w:p>
        </w:tc>
        <w:tc>
          <w:tcPr>
            <w:tcW w:w="4186" w:type="dxa"/>
            <w:gridSpan w:val="3"/>
            <w:noWrap/>
            <w:vAlign w:val="center"/>
          </w:tcPr>
          <w:p>
            <w:pPr>
              <w:pStyle w:val="10"/>
              <w:spacing w:line="300" w:lineRule="exact"/>
              <w:rPr>
                <w:rFonts w:ascii="Times New Roman" w:hAnsi="Times New Roman" w:eastAsia="仿宋_GB2312" w:cs="Times New Roman"/>
                <w:szCs w:val="18"/>
              </w:rPr>
            </w:pPr>
          </w:p>
        </w:tc>
        <w:tc>
          <w:tcPr>
            <w:tcW w:w="1584" w:type="dxa"/>
            <w:noWrap/>
            <w:vAlign w:val="center"/>
          </w:tcPr>
          <w:p>
            <w:pPr>
              <w:pStyle w:val="10"/>
              <w:spacing w:line="300" w:lineRule="exact"/>
              <w:ind w:firstLine="240" w:firstLineChars="100"/>
              <w:jc w:val="center"/>
              <w:rPr>
                <w:rFonts w:ascii="Times New Roman" w:hAnsi="Times New Roman" w:eastAsia="仿宋_GB2312" w:cs="Times New Roman"/>
                <w:szCs w:val="18"/>
              </w:rPr>
            </w:pPr>
            <w:r>
              <w:rPr>
                <w:rFonts w:hint="eastAsia" w:ascii="Times New Roman" w:hAnsi="Times New Roman" w:eastAsia="仿宋_GB2312" w:cs="Times New Roman"/>
                <w:szCs w:val="18"/>
              </w:rPr>
              <w:t>微信号</w:t>
            </w:r>
          </w:p>
        </w:tc>
        <w:tc>
          <w:tcPr>
            <w:tcW w:w="1780" w:type="dxa"/>
            <w:noWrap/>
            <w:vAlign w:val="center"/>
          </w:tcPr>
          <w:p>
            <w:pPr>
              <w:pStyle w:val="10"/>
              <w:spacing w:line="300" w:lineRule="exact"/>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9956" w:type="dxa"/>
            <w:gridSpan w:val="9"/>
            <w:tcBorders>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案例团队其他成员信息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941" w:type="dxa"/>
            <w:gridSpan w:val="2"/>
            <w:tcBorders>
              <w:top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序号</w:t>
            </w:r>
          </w:p>
        </w:tc>
        <w:tc>
          <w:tcPr>
            <w:tcW w:w="1302"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姓名</w:t>
            </w:r>
          </w:p>
        </w:tc>
        <w:tc>
          <w:tcPr>
            <w:tcW w:w="1402" w:type="dxa"/>
            <w:gridSpan w:val="2"/>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出生年月</w:t>
            </w:r>
          </w:p>
        </w:tc>
        <w:tc>
          <w:tcPr>
            <w:tcW w:w="1579"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学历</w:t>
            </w:r>
          </w:p>
        </w:tc>
        <w:tc>
          <w:tcPr>
            <w:tcW w:w="1368"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职称/职务</w:t>
            </w:r>
          </w:p>
        </w:tc>
        <w:tc>
          <w:tcPr>
            <w:tcW w:w="1584"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手机号码</w:t>
            </w:r>
          </w:p>
        </w:tc>
        <w:tc>
          <w:tcPr>
            <w:tcW w:w="1780" w:type="dxa"/>
            <w:tcBorders>
              <w:top w:val="single" w:color="auto" w:sz="4" w:space="0"/>
              <w:left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微信号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941" w:type="dxa"/>
            <w:gridSpan w:val="2"/>
            <w:tcBorders>
              <w:top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1</w:t>
            </w:r>
          </w:p>
        </w:tc>
        <w:tc>
          <w:tcPr>
            <w:tcW w:w="1302"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402" w:type="dxa"/>
            <w:gridSpan w:val="2"/>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79"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368"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84"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780" w:type="dxa"/>
            <w:tcBorders>
              <w:top w:val="single" w:color="auto" w:sz="4" w:space="0"/>
              <w:left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41" w:type="dxa"/>
            <w:gridSpan w:val="2"/>
            <w:tcBorders>
              <w:top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2</w:t>
            </w:r>
          </w:p>
        </w:tc>
        <w:tc>
          <w:tcPr>
            <w:tcW w:w="1302"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402" w:type="dxa"/>
            <w:gridSpan w:val="2"/>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79"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368"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84"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780" w:type="dxa"/>
            <w:tcBorders>
              <w:top w:val="single" w:color="auto" w:sz="4" w:space="0"/>
              <w:left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941" w:type="dxa"/>
            <w:gridSpan w:val="2"/>
            <w:tcBorders>
              <w:top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3</w:t>
            </w:r>
          </w:p>
        </w:tc>
        <w:tc>
          <w:tcPr>
            <w:tcW w:w="1302"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402" w:type="dxa"/>
            <w:gridSpan w:val="2"/>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79"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368"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84"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780" w:type="dxa"/>
            <w:tcBorders>
              <w:top w:val="single" w:color="auto" w:sz="4" w:space="0"/>
              <w:left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941" w:type="dxa"/>
            <w:gridSpan w:val="2"/>
            <w:tcBorders>
              <w:top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4</w:t>
            </w:r>
          </w:p>
        </w:tc>
        <w:tc>
          <w:tcPr>
            <w:tcW w:w="1302"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402" w:type="dxa"/>
            <w:gridSpan w:val="2"/>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79"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368"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584" w:type="dxa"/>
            <w:tcBorders>
              <w:top w:val="single" w:color="auto" w:sz="4" w:space="0"/>
              <w:left w:val="single" w:color="auto" w:sz="4" w:space="0"/>
              <w:bottom w:val="single" w:color="auto" w:sz="4" w:space="0"/>
              <w:right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c>
          <w:tcPr>
            <w:tcW w:w="1780" w:type="dxa"/>
            <w:tcBorders>
              <w:top w:val="single" w:color="auto" w:sz="4" w:space="0"/>
              <w:left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3645" w:type="dxa"/>
            <w:gridSpan w:val="5"/>
            <w:tcBorders>
              <w:top w:val="single" w:color="auto" w:sz="4" w:space="0"/>
              <w:bottom w:val="single" w:color="auto"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虚拟仿真实验教学软件链接</w:t>
            </w:r>
          </w:p>
        </w:tc>
        <w:tc>
          <w:tcPr>
            <w:tcW w:w="6311" w:type="dxa"/>
            <w:gridSpan w:val="4"/>
            <w:tcBorders>
              <w:top w:val="single" w:color="auto" w:sz="4" w:space="0"/>
              <w:bottom w:val="single" w:color="auto" w:sz="4" w:space="0"/>
            </w:tcBorders>
            <w:vAlign w:val="center"/>
          </w:tcPr>
          <w:p>
            <w:pPr>
              <w:pStyle w:val="10"/>
              <w:spacing w:line="300" w:lineRule="exact"/>
              <w:rPr>
                <w:rFonts w:ascii="Times New Roman" w:hAnsi="Times New Roman" w:eastAsia="仿宋_GB2312" w:cs="Times New Roman"/>
                <w:szCs w:val="18"/>
              </w:rPr>
            </w:pPr>
            <w:r>
              <w:rPr>
                <w:rFonts w:hint="eastAsia" w:ascii="Times New Roman" w:hAnsi="Times New Roman" w:eastAsia="仿宋_GB2312" w:cs="Times New Roman"/>
                <w:szCs w:val="18"/>
              </w:rPr>
              <w:t>无需使用者二次登录即可访问和浏览，请确保相关链接在活动期间（2</w:t>
            </w:r>
            <w:r>
              <w:rPr>
                <w:rFonts w:ascii="Times New Roman" w:hAnsi="Times New Roman" w:eastAsia="仿宋_GB2312" w:cs="Times New Roman"/>
                <w:szCs w:val="18"/>
              </w:rPr>
              <w:t>024</w:t>
            </w:r>
            <w:r>
              <w:rPr>
                <w:rFonts w:hint="eastAsia" w:ascii="Times New Roman" w:hAnsi="Times New Roman" w:eastAsia="仿宋_GB2312" w:cs="Times New Roman"/>
                <w:szCs w:val="18"/>
              </w:rPr>
              <w:t>年</w:t>
            </w:r>
            <w:r>
              <w:rPr>
                <w:rFonts w:ascii="Times New Roman" w:hAnsi="Times New Roman" w:eastAsia="仿宋_GB2312" w:cs="Times New Roman"/>
                <w:szCs w:val="18"/>
              </w:rPr>
              <w:t>8</w:t>
            </w:r>
            <w:r>
              <w:rPr>
                <w:rFonts w:hint="eastAsia" w:ascii="Times New Roman" w:hAnsi="Times New Roman" w:eastAsia="仿宋_GB2312" w:cs="Times New Roman"/>
                <w:szCs w:val="18"/>
              </w:rPr>
              <w:t>月-</w:t>
            </w:r>
            <w:r>
              <w:rPr>
                <w:rFonts w:ascii="Times New Roman" w:hAnsi="Times New Roman" w:eastAsia="仿宋_GB2312" w:cs="Times New Roman"/>
                <w:szCs w:val="18"/>
              </w:rPr>
              <w:t>2025</w:t>
            </w:r>
            <w:r>
              <w:rPr>
                <w:rFonts w:hint="eastAsia" w:ascii="Times New Roman" w:hAnsi="Times New Roman" w:eastAsia="仿宋_GB2312" w:cs="Times New Roman"/>
                <w:szCs w:val="18"/>
              </w:rPr>
              <w:t>年8月）可正常访问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0" w:hRule="atLeast"/>
          <w:jc w:val="center"/>
        </w:trPr>
        <w:tc>
          <w:tcPr>
            <w:tcW w:w="9956" w:type="dxa"/>
            <w:gridSpan w:val="9"/>
            <w:tcBorders>
              <w:top w:val="single" w:color="auto" w:sz="4" w:space="0"/>
              <w:bottom w:val="single" w:color="auto" w:sz="4" w:space="0"/>
            </w:tcBorders>
            <w:noWrap/>
          </w:tcPr>
          <w:p>
            <w:pPr>
              <w:pStyle w:val="10"/>
              <w:spacing w:before="0" w:beforeAutospacing="0" w:after="0" w:afterAutospacing="0"/>
              <w:rPr>
                <w:rFonts w:ascii="仿宋_GB2312" w:hAnsi="Arial" w:eastAsia="仿宋_GB2312" w:cs="Arial"/>
                <w:sz w:val="28"/>
                <w:szCs w:val="28"/>
              </w:rPr>
            </w:pPr>
            <w:r>
              <w:rPr>
                <w:rFonts w:hint="eastAsia" w:ascii="仿宋_GB2312" w:hAnsi="Arial" w:eastAsia="仿宋_GB2312" w:cs="Arial"/>
              </w:rPr>
              <w:t>案例特色和创新点（简要介绍该案例在虚拟仿真实验教学理念创新、教学内容创新、教学设计创新、教学方式方法创新、考核评价创新和技术手段创新方面的情况，</w:t>
            </w:r>
            <w:r>
              <w:rPr>
                <w:rFonts w:hint="eastAsia" w:ascii="仿宋_GB2312" w:eastAsia="仿宋_GB2312"/>
              </w:rPr>
              <w:t>不超过</w:t>
            </w:r>
            <w:r>
              <w:rPr>
                <w:rFonts w:hint="eastAsia" w:ascii="仿宋_GB2312" w:hAnsi="Arial" w:eastAsia="仿宋_GB2312" w:cs="Arial"/>
              </w:rPr>
              <w:t>1</w:t>
            </w:r>
            <w:r>
              <w:rPr>
                <w:rFonts w:ascii="仿宋_GB2312" w:hAnsi="Arial" w:eastAsia="仿宋_GB2312" w:cs="Arial"/>
              </w:rPr>
              <w:t>000</w:t>
            </w:r>
            <w:r>
              <w:rPr>
                <w:rFonts w:hint="eastAsia" w:ascii="仿宋_GB2312" w:hAnsi="Arial" w:eastAsia="仿宋_GB2312" w:cs="Arial"/>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0" w:hRule="atLeast"/>
          <w:jc w:val="center"/>
        </w:trPr>
        <w:tc>
          <w:tcPr>
            <w:tcW w:w="9956" w:type="dxa"/>
            <w:gridSpan w:val="9"/>
            <w:tcBorders>
              <w:top w:val="single" w:color="auto" w:sz="4" w:space="0"/>
              <w:bottom w:val="single" w:color="auto" w:sz="4" w:space="0"/>
            </w:tcBorders>
            <w:noWrap/>
          </w:tcPr>
          <w:p>
            <w:pPr>
              <w:rPr>
                <w:rFonts w:ascii="仿宋_GB2312" w:eastAsia="仿宋_GB2312"/>
                <w:sz w:val="28"/>
                <w:szCs w:val="28"/>
              </w:rPr>
            </w:pPr>
            <w:r>
              <w:rPr>
                <w:rFonts w:hint="eastAsia" w:ascii="仿宋_GB2312" w:hAnsi="Arial" w:eastAsia="仿宋_GB2312" w:cs="Arial"/>
                <w:sz w:val="24"/>
              </w:rPr>
              <w:t>目标和实施过程（结合专业人才培养要求，具体阐述本案例所解决的教学重点、难点问题以及所要达成的教学目标和案例具体实施过程，包括虚拟仿真实验教学环境建设、教学活动设计、教学方法、评价方法等，不超过5000 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9956" w:type="dxa"/>
            <w:gridSpan w:val="9"/>
            <w:tcBorders>
              <w:top w:val="single" w:color="auto" w:sz="4" w:space="0"/>
              <w:bottom w:val="single" w:color="auto" w:sz="4" w:space="0"/>
            </w:tcBorders>
            <w:noWrap/>
          </w:tcPr>
          <w:p>
            <w:pPr>
              <w:rPr>
                <w:rFonts w:ascii="仿宋_GB2312" w:eastAsia="仿宋_GB2312"/>
                <w:sz w:val="28"/>
                <w:szCs w:val="28"/>
              </w:rPr>
            </w:pPr>
            <w:r>
              <w:rPr>
                <w:rFonts w:hint="eastAsia" w:ascii="仿宋_GB2312" w:hAnsi="Arial" w:eastAsia="仿宋_GB2312" w:cs="Arial"/>
                <w:sz w:val="24"/>
              </w:rPr>
              <w:t>教学效果(重点介绍该案例对学生能力培养、教师专业发展、专业水平提升、服务社会等方面所起到的积极作用，不超过2000字)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6" w:hRule="atLeast"/>
          <w:jc w:val="center"/>
        </w:trPr>
        <w:tc>
          <w:tcPr>
            <w:tcW w:w="9956" w:type="dxa"/>
            <w:gridSpan w:val="9"/>
            <w:tcBorders>
              <w:top w:val="single" w:color="auto" w:sz="4" w:space="0"/>
              <w:bottom w:val="single" w:color="auto" w:sz="4" w:space="0"/>
            </w:tcBorders>
            <w:noWrap/>
          </w:tcPr>
          <w:p>
            <w:pPr>
              <w:pStyle w:val="22"/>
              <w:ind w:firstLine="0" w:firstLineChars="0"/>
              <w:rPr>
                <w:rFonts w:ascii="仿宋_GB2312" w:eastAsia="仿宋_GB2312"/>
                <w:sz w:val="28"/>
                <w:szCs w:val="28"/>
              </w:rPr>
            </w:pPr>
            <w:r>
              <w:rPr>
                <w:rFonts w:hint="eastAsia" w:ascii="仿宋_GB2312" w:hAnsi="Arial" w:eastAsia="仿宋_GB2312" w:cs="Arial"/>
                <w:sz w:val="24"/>
              </w:rPr>
              <w:t>总结反思（介绍基于本案例所进行的进一步思考，提出下一步可行性设想，不超过1000字）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8" w:hRule="atLeast"/>
          <w:jc w:val="center"/>
        </w:trPr>
        <w:tc>
          <w:tcPr>
            <w:tcW w:w="9956" w:type="dxa"/>
            <w:gridSpan w:val="9"/>
            <w:tcBorders>
              <w:top w:val="single" w:color="auto" w:sz="4" w:space="0"/>
            </w:tcBorders>
            <w:noWrap/>
          </w:tcPr>
          <w:p>
            <w:pPr>
              <w:pStyle w:val="10"/>
              <w:spacing w:before="0" w:beforeAutospacing="0" w:after="0" w:afterAutospacing="0"/>
              <w:rPr>
                <w:rFonts w:ascii="仿宋_GB2312" w:hAnsi="Arial" w:eastAsia="仿宋_GB2312" w:cs="Arial"/>
              </w:rPr>
            </w:pPr>
            <w:r>
              <w:rPr>
                <w:rFonts w:hint="eastAsia" w:ascii="仿宋_GB2312" w:hAnsi="Arial" w:eastAsia="仿宋_GB2312" w:cs="Arial"/>
              </w:rPr>
              <w:t>其他材料列表（其他材料数量要求不超过5项，材料扫描后以pdf、图片和视频格式上传）</w:t>
            </w:r>
          </w:p>
          <w:p>
            <w:pPr>
              <w:rPr>
                <w:rFonts w:ascii="仿宋_GB2312" w:hAnsi="Arial" w:eastAsia="仿宋_GB2312" w:cs="Arial"/>
                <w:sz w:val="24"/>
              </w:rPr>
            </w:pPr>
            <w:r>
              <w:rPr>
                <w:rFonts w:hint="eastAsia" w:ascii="仿宋_GB2312" w:hAnsi="Arial" w:eastAsia="仿宋_GB2312" w:cs="Arial"/>
                <w:sz w:val="24"/>
              </w:rPr>
              <w:t>1.</w:t>
            </w:r>
          </w:p>
          <w:p>
            <w:pPr>
              <w:pStyle w:val="3"/>
              <w:spacing w:after="0"/>
              <w:rPr>
                <w:rFonts w:ascii="仿宋_GB2312" w:hAnsi="Arial" w:eastAsia="仿宋_GB2312" w:cs="Arial"/>
                <w:sz w:val="24"/>
              </w:rPr>
            </w:pPr>
            <w:r>
              <w:rPr>
                <w:rFonts w:hint="eastAsia" w:ascii="仿宋_GB2312" w:hAnsi="Arial" w:eastAsia="仿宋_GB2312" w:cs="Arial"/>
                <w:sz w:val="24"/>
              </w:rPr>
              <w:t>2.</w:t>
            </w:r>
          </w:p>
          <w:p>
            <w:pPr>
              <w:pStyle w:val="3"/>
              <w:spacing w:after="0"/>
              <w:rPr>
                <w:rFonts w:ascii="仿宋_GB2312" w:hAnsi="Arial" w:eastAsia="仿宋_GB2312" w:cs="Arial"/>
                <w:sz w:val="24"/>
              </w:rPr>
            </w:pPr>
            <w:r>
              <w:rPr>
                <w:rFonts w:hint="eastAsia" w:ascii="仿宋_GB2312" w:hAnsi="Arial" w:eastAsia="仿宋_GB2312" w:cs="Arial"/>
                <w:sz w:val="24"/>
              </w:rPr>
              <w:t>3.</w:t>
            </w:r>
          </w:p>
          <w:p>
            <w:pPr>
              <w:pStyle w:val="3"/>
              <w:spacing w:after="0"/>
              <w:rPr>
                <w:rFonts w:ascii="仿宋_GB2312" w:hAnsi="Arial" w:eastAsia="仿宋_GB2312" w:cs="Arial"/>
                <w:sz w:val="24"/>
              </w:rPr>
            </w:pPr>
            <w:r>
              <w:rPr>
                <w:rFonts w:hint="eastAsia" w:ascii="仿宋_GB2312" w:hAnsi="Arial" w:eastAsia="仿宋_GB2312" w:cs="Arial"/>
                <w:sz w:val="24"/>
              </w:rPr>
              <w:t>4.</w:t>
            </w:r>
          </w:p>
          <w:p>
            <w:pPr>
              <w:pStyle w:val="3"/>
              <w:spacing w:after="0"/>
              <w:rPr>
                <w:rFonts w:eastAsiaTheme="minorEastAsia"/>
              </w:rPr>
            </w:pPr>
            <w:r>
              <w:rPr>
                <w:rFonts w:hint="eastAsia" w:ascii="仿宋_GB2312" w:hAnsi="Arial" w:eastAsia="仿宋_GB2312" w:cs="Arial"/>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7" w:hRule="atLeast"/>
          <w:jc w:val="center"/>
        </w:trPr>
        <w:tc>
          <w:tcPr>
            <w:tcW w:w="9956" w:type="dxa"/>
            <w:gridSpan w:val="9"/>
            <w:tcBorders>
              <w:top w:val="single" w:color="auto" w:sz="4" w:space="0"/>
              <w:bottom w:val="single" w:color="auto" w:sz="4" w:space="0"/>
            </w:tcBorders>
            <w:noWrap/>
            <w:vAlign w:val="center"/>
          </w:tcPr>
          <w:p>
            <w:pPr>
              <w:pStyle w:val="10"/>
              <w:spacing w:before="0" w:beforeAutospacing="0" w:after="0" w:afterAutospacing="0"/>
              <w:rPr>
                <w:rFonts w:ascii="仿宋_GB2312" w:hAnsi="Arial" w:eastAsia="仿宋_GB2312" w:cs="Arial"/>
              </w:rPr>
            </w:pPr>
          </w:p>
          <w:p>
            <w:pPr>
              <w:pStyle w:val="10"/>
              <w:spacing w:before="0" w:beforeAutospacing="0" w:after="0" w:afterAutospacing="0"/>
              <w:rPr>
                <w:rFonts w:ascii="仿宋_GB2312" w:hAnsi="Arial" w:eastAsia="仿宋_GB2312" w:cs="Arial"/>
              </w:rPr>
            </w:pPr>
            <w:r>
              <w:rPr>
                <w:rFonts w:hint="eastAsia" w:ascii="仿宋_GB2312" w:hAnsi="Arial" w:eastAsia="仿宋_GB2312" w:cs="Arial"/>
              </w:rPr>
              <w:t xml:space="preserve">本人承诺以上申报内容的真实性，符合申报要求以及相关法律法规。 </w:t>
            </w:r>
          </w:p>
          <w:p>
            <w:pPr>
              <w:pStyle w:val="10"/>
              <w:spacing w:before="0" w:beforeAutospacing="0" w:after="0" w:afterAutospacing="0"/>
              <w:rPr>
                <w:rFonts w:ascii="仿宋_GB2312" w:hAnsi="Arial" w:eastAsia="仿宋_GB2312" w:cs="Arial"/>
              </w:rPr>
            </w:pPr>
          </w:p>
          <w:p>
            <w:pPr>
              <w:pStyle w:val="10"/>
              <w:spacing w:before="0" w:beforeAutospacing="0" w:after="0" w:afterAutospacing="0"/>
              <w:rPr>
                <w:rFonts w:ascii="仿宋_GB2312" w:hAnsi="Arial" w:eastAsia="仿宋_GB2312" w:cs="Arial"/>
              </w:rPr>
            </w:pPr>
          </w:p>
          <w:p>
            <w:pPr>
              <w:pStyle w:val="10"/>
              <w:spacing w:before="0" w:beforeAutospacing="0" w:after="0" w:afterAutospacing="0"/>
              <w:rPr>
                <w:rFonts w:ascii="仿宋_GB2312" w:hAnsi="Arial" w:eastAsia="仿宋_GB2312" w:cs="Arial"/>
              </w:rPr>
            </w:pPr>
          </w:p>
          <w:p>
            <w:pPr>
              <w:pStyle w:val="10"/>
              <w:spacing w:before="0" w:beforeAutospacing="0" w:after="0" w:afterAutospacing="0"/>
              <w:ind w:firstLine="3840" w:firstLineChars="1600"/>
              <w:rPr>
                <w:rFonts w:ascii="仿宋_GB2312" w:hAnsi="Arial" w:eastAsia="仿宋_GB2312" w:cs="Arial"/>
              </w:rPr>
            </w:pPr>
            <w:r>
              <w:rPr>
                <w:rFonts w:hint="eastAsia" w:ascii="仿宋_GB2312" w:hAnsi="Arial" w:eastAsia="仿宋_GB2312" w:cs="Arial"/>
              </w:rPr>
              <w:t>案例负责人签字：</w:t>
            </w:r>
          </w:p>
          <w:p>
            <w:pPr>
              <w:pStyle w:val="10"/>
              <w:spacing w:before="0" w:beforeAutospacing="0" w:after="0" w:afterAutospacing="0"/>
              <w:rPr>
                <w:rFonts w:ascii="仿宋_GB2312" w:hAnsi="Arial" w:eastAsia="仿宋_GB2312" w:cs="Arial"/>
              </w:rPr>
            </w:pPr>
          </w:p>
          <w:p>
            <w:pPr>
              <w:pStyle w:val="10"/>
              <w:spacing w:before="0" w:beforeAutospacing="0" w:after="0" w:afterAutospacing="0"/>
              <w:ind w:firstLine="6240" w:firstLineChars="2600"/>
              <w:rPr>
                <w:rFonts w:ascii="Times New Roman" w:hAnsi="Times New Roman" w:eastAsia="仿宋_GB2312" w:cs="Times New Roman"/>
                <w:szCs w:val="18"/>
              </w:rPr>
            </w:pPr>
            <w:r>
              <w:rPr>
                <w:rFonts w:hint="eastAsia" w:ascii="仿宋_GB2312" w:hAnsi="Arial" w:eastAsia="仿宋_GB2312" w:cs="Arial"/>
              </w:rPr>
              <w:t>年     月     日</w:t>
            </w:r>
          </w:p>
        </w:tc>
      </w:tr>
    </w:tbl>
    <w:p>
      <w:pPr>
        <w:pStyle w:val="3"/>
        <w:rPr>
          <w:rFonts w:ascii="仿宋_GB2312" w:hAnsi="仿宋" w:eastAsia="仿宋_GB2312" w:cs="仿宋"/>
          <w:spacing w:val="-21"/>
          <w:sz w:val="32"/>
          <w:szCs w:val="32"/>
        </w:rPr>
      </w:pPr>
      <w:r>
        <w:rPr>
          <w:rFonts w:hint="eastAsia" w:ascii="仿宋_GB2312" w:eastAsia="仿宋_GB2312"/>
          <w:color w:val="000000" w:themeColor="text1"/>
          <w:sz w:val="32"/>
          <w14:textFill>
            <w14:solidFill>
              <w14:schemeClr w14:val="tx1"/>
            </w14:solidFill>
          </w14:textFill>
        </w:rPr>
        <w:t>附</w:t>
      </w:r>
      <w:r>
        <w:rPr>
          <w:rFonts w:hint="eastAsia" w:ascii="仿宋_GB2312" w:eastAsia="仿宋_GB2312"/>
          <w:color w:val="000000" w:themeColor="text1"/>
          <w:sz w:val="32"/>
          <w:lang w:val="en-US" w:eastAsia="zh-CN"/>
          <w14:textFill>
            <w14:solidFill>
              <w14:schemeClr w14:val="tx1"/>
            </w14:solidFill>
          </w14:textFill>
        </w:rPr>
        <w:t>表</w:t>
      </w:r>
      <w:r>
        <w:rPr>
          <w:rFonts w:ascii="仿宋_GB2312" w:eastAsia="仿宋_GB2312"/>
          <w:color w:val="000000" w:themeColor="text1"/>
          <w:sz w:val="32"/>
          <w14:textFill>
            <w14:solidFill>
              <w14:schemeClr w14:val="tx1"/>
            </w14:solidFill>
          </w14:textFill>
        </w:rPr>
        <w:t>2</w:t>
      </w:r>
      <w:r>
        <w:rPr>
          <w:rFonts w:hint="eastAsia" w:ascii="仿宋_GB2312" w:eastAsia="仿宋_GB2312"/>
          <w:color w:val="000000" w:themeColor="text1"/>
          <w:sz w:val="32"/>
          <w14:textFill>
            <w14:solidFill>
              <w14:schemeClr w14:val="tx1"/>
            </w14:solidFill>
          </w14:textFill>
        </w:rPr>
        <w:t>：</w:t>
      </w:r>
    </w:p>
    <w:p>
      <w:pPr>
        <w:pStyle w:val="10"/>
        <w:spacing w:before="0" w:beforeAutospacing="0" w:after="0" w:afterAutospacing="0"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高校数字技术与装备创新应用专项案例推荐信息表</w:t>
      </w:r>
    </w:p>
    <w:tbl>
      <w:tblPr>
        <w:tblStyle w:val="12"/>
        <w:tblW w:w="97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18"/>
        <w:gridCol w:w="1584"/>
        <w:gridCol w:w="963"/>
        <w:gridCol w:w="1273"/>
        <w:gridCol w:w="364"/>
        <w:gridCol w:w="487"/>
        <w:gridCol w:w="1278"/>
        <w:gridCol w:w="1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学校名称</w:t>
            </w:r>
          </w:p>
        </w:tc>
        <w:tc>
          <w:tcPr>
            <w:tcW w:w="6961" w:type="dxa"/>
            <w:gridSpan w:val="7"/>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案例类型</w:t>
            </w:r>
          </w:p>
        </w:tc>
        <w:tc>
          <w:tcPr>
            <w:tcW w:w="6961" w:type="dxa"/>
            <w:gridSpan w:val="7"/>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高校虚拟仿真实验教学案例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9" w:type="dxa"/>
            <w:vMerge w:val="restart"/>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校级活动负责人信息</w:t>
            </w: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姓名</w:t>
            </w:r>
          </w:p>
        </w:tc>
        <w:tc>
          <w:tcPr>
            <w:tcW w:w="963" w:type="dxa"/>
            <w:noWrap/>
            <w:vAlign w:val="center"/>
          </w:tcPr>
          <w:p>
            <w:pPr>
              <w:pStyle w:val="10"/>
              <w:spacing w:line="300" w:lineRule="exact"/>
              <w:jc w:val="center"/>
              <w:rPr>
                <w:rFonts w:ascii="Times New Roman" w:hAnsi="Times New Roman" w:eastAsia="仿宋_GB2312" w:cs="Times New Roman"/>
                <w:szCs w:val="18"/>
              </w:rPr>
            </w:pPr>
          </w:p>
        </w:tc>
        <w:tc>
          <w:tcPr>
            <w:tcW w:w="1273"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性别</w:t>
            </w:r>
          </w:p>
        </w:tc>
        <w:tc>
          <w:tcPr>
            <w:tcW w:w="850" w:type="dxa"/>
            <w:gridSpan w:val="2"/>
            <w:noWrap/>
            <w:vAlign w:val="center"/>
          </w:tcPr>
          <w:p>
            <w:pPr>
              <w:pStyle w:val="10"/>
              <w:spacing w:line="300" w:lineRule="exact"/>
              <w:jc w:val="center"/>
              <w:rPr>
                <w:rFonts w:ascii="Times New Roman" w:hAnsi="Times New Roman" w:eastAsia="仿宋_GB2312" w:cs="Times New Roman"/>
                <w:szCs w:val="18"/>
              </w:rPr>
            </w:pPr>
          </w:p>
        </w:tc>
        <w:tc>
          <w:tcPr>
            <w:tcW w:w="1278"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所在部门</w:t>
            </w:r>
          </w:p>
        </w:tc>
        <w:tc>
          <w:tcPr>
            <w:tcW w:w="1012" w:type="dxa"/>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9" w:type="dxa"/>
            <w:vMerge w:val="continue"/>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职务/职称</w:t>
            </w:r>
          </w:p>
        </w:tc>
        <w:tc>
          <w:tcPr>
            <w:tcW w:w="963" w:type="dxa"/>
            <w:noWrap/>
            <w:vAlign w:val="center"/>
          </w:tcPr>
          <w:p>
            <w:pPr>
              <w:pStyle w:val="10"/>
              <w:spacing w:line="300" w:lineRule="exact"/>
              <w:jc w:val="center"/>
              <w:rPr>
                <w:rFonts w:ascii="Times New Roman" w:hAnsi="Times New Roman" w:eastAsia="仿宋_GB2312" w:cs="Times New Roman"/>
                <w:szCs w:val="18"/>
              </w:rPr>
            </w:pPr>
          </w:p>
        </w:tc>
        <w:tc>
          <w:tcPr>
            <w:tcW w:w="1273" w:type="dxa"/>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手机号码</w:t>
            </w:r>
          </w:p>
        </w:tc>
        <w:tc>
          <w:tcPr>
            <w:tcW w:w="3141" w:type="dxa"/>
            <w:gridSpan w:val="4"/>
            <w:noWrap/>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Merge w:val="continue"/>
            <w:tcBorders>
              <w:bottom w:val="single" w:color="auto" w:sz="8" w:space="0"/>
            </w:tcBorders>
          </w:tcPr>
          <w:p>
            <w:pPr>
              <w:pStyle w:val="10"/>
              <w:spacing w:line="300" w:lineRule="exact"/>
              <w:jc w:val="center"/>
              <w:rPr>
                <w:rFonts w:ascii="Times New Roman" w:hAnsi="Times New Roman" w:eastAsia="仿宋_GB2312" w:cs="Times New Roman"/>
                <w:szCs w:val="18"/>
              </w:rPr>
            </w:pPr>
          </w:p>
        </w:tc>
        <w:tc>
          <w:tcPr>
            <w:tcW w:w="1584" w:type="dxa"/>
            <w:tcBorders>
              <w:bottom w:val="single" w:color="auto" w:sz="8" w:space="0"/>
            </w:tcBorders>
            <w:noWrap/>
            <w:vAlign w:val="center"/>
          </w:tcPr>
          <w:p>
            <w:pPr>
              <w:pStyle w:val="10"/>
              <w:jc w:val="center"/>
              <w:rPr>
                <w:rFonts w:ascii="Times New Roman" w:hAnsi="Times New Roman" w:eastAsia="仿宋_GB2312" w:cs="Times New Roman"/>
                <w:szCs w:val="18"/>
              </w:rPr>
            </w:pPr>
            <w:r>
              <w:rPr>
                <w:rFonts w:hint="eastAsia" w:ascii="Times New Roman" w:hAnsi="Times New Roman" w:eastAsia="仿宋_GB2312" w:cs="Times New Roman"/>
                <w:szCs w:val="18"/>
              </w:rPr>
              <w:t>微信号</w:t>
            </w:r>
          </w:p>
        </w:tc>
        <w:tc>
          <w:tcPr>
            <w:tcW w:w="2236" w:type="dxa"/>
            <w:gridSpan w:val="2"/>
            <w:tcBorders>
              <w:bottom w:val="single" w:color="auto" w:sz="8" w:space="0"/>
              <w:right w:val="single" w:color="000000" w:sz="4" w:space="0"/>
            </w:tcBorders>
            <w:noWrap/>
            <w:vAlign w:val="center"/>
          </w:tcPr>
          <w:p>
            <w:pPr>
              <w:pStyle w:val="10"/>
              <w:spacing w:line="300" w:lineRule="exact"/>
              <w:jc w:val="center"/>
              <w:rPr>
                <w:rFonts w:ascii="Times New Roman" w:hAnsi="Times New Roman" w:eastAsia="仿宋_GB2312" w:cs="Times New Roman"/>
                <w:szCs w:val="18"/>
              </w:rPr>
            </w:pPr>
          </w:p>
        </w:tc>
        <w:tc>
          <w:tcPr>
            <w:tcW w:w="851" w:type="dxa"/>
            <w:gridSpan w:val="2"/>
            <w:tcBorders>
              <w:left w:val="single" w:color="000000" w:sz="4" w:space="0"/>
              <w:bottom w:val="single" w:color="auto" w:sz="8" w:space="0"/>
              <w:right w:val="single" w:color="000000" w:sz="4" w:space="0"/>
            </w:tcBorders>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邮箱</w:t>
            </w:r>
          </w:p>
        </w:tc>
        <w:tc>
          <w:tcPr>
            <w:tcW w:w="2290" w:type="dxa"/>
            <w:gridSpan w:val="2"/>
            <w:tcBorders>
              <w:left w:val="single" w:color="000000" w:sz="4" w:space="0"/>
              <w:bottom w:val="single" w:color="auto" w:sz="8" w:space="0"/>
            </w:tcBorders>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9779" w:type="dxa"/>
            <w:gridSpan w:val="8"/>
            <w:tcBorders>
              <w:bottom w:val="single" w:color="000000" w:sz="4" w:space="0"/>
            </w:tcBorders>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推荐案例列表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tcBorders>
              <w:top w:val="single" w:color="000000" w:sz="4" w:space="0"/>
            </w:tcBorders>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案例名称</w:t>
            </w:r>
          </w:p>
        </w:tc>
        <w:tc>
          <w:tcPr>
            <w:tcW w:w="1584" w:type="dxa"/>
            <w:tcBorders>
              <w:top w:val="single" w:color="000000" w:sz="4" w:space="0"/>
            </w:tcBorders>
            <w:noWrap/>
            <w:vAlign w:val="center"/>
          </w:tcPr>
          <w:p>
            <w:pPr>
              <w:pStyle w:val="10"/>
              <w:jc w:val="center"/>
              <w:rPr>
                <w:rFonts w:ascii="Times New Roman" w:hAnsi="Times New Roman" w:eastAsia="仿宋_GB2312" w:cs="Times New Roman"/>
                <w:szCs w:val="18"/>
              </w:rPr>
            </w:pPr>
            <w:r>
              <w:rPr>
                <w:rFonts w:hint="eastAsia" w:ascii="Times New Roman" w:hAnsi="Times New Roman" w:eastAsia="仿宋_GB2312" w:cs="Times New Roman"/>
                <w:szCs w:val="18"/>
              </w:rPr>
              <w:t>案例负责人</w:t>
            </w:r>
          </w:p>
        </w:tc>
        <w:tc>
          <w:tcPr>
            <w:tcW w:w="2600" w:type="dxa"/>
            <w:gridSpan w:val="3"/>
            <w:tcBorders>
              <w:top w:val="single" w:color="000000" w:sz="4" w:space="0"/>
            </w:tcBorders>
            <w:noWrap/>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职称/职务</w:t>
            </w:r>
          </w:p>
        </w:tc>
        <w:tc>
          <w:tcPr>
            <w:tcW w:w="2777" w:type="dxa"/>
            <w:gridSpan w:val="3"/>
            <w:tcBorders>
              <w:top w:val="single" w:color="000000" w:sz="4" w:space="0"/>
            </w:tcBorders>
            <w:vAlign w:val="center"/>
          </w:tcPr>
          <w:p>
            <w:pPr>
              <w:pStyle w:val="10"/>
              <w:spacing w:line="300" w:lineRule="exact"/>
              <w:jc w:val="center"/>
              <w:rPr>
                <w:rFonts w:ascii="Times New Roman" w:hAnsi="Times New Roman" w:eastAsia="仿宋_GB2312" w:cs="Times New Roman"/>
                <w:szCs w:val="18"/>
              </w:rPr>
            </w:pPr>
            <w:r>
              <w:rPr>
                <w:rFonts w:hint="eastAsia" w:ascii="Times New Roman" w:hAnsi="Times New Roman" w:eastAsia="仿宋_GB2312" w:cs="Times New Roman"/>
                <w:szCs w:val="18"/>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Align w:val="center"/>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jc w:val="center"/>
              <w:rPr>
                <w:rFonts w:ascii="Times New Roman" w:hAnsi="Times New Roman" w:eastAsia="仿宋_GB2312" w:cs="Times New Roman"/>
                <w:szCs w:val="18"/>
              </w:rPr>
            </w:pPr>
          </w:p>
        </w:tc>
        <w:tc>
          <w:tcPr>
            <w:tcW w:w="2600" w:type="dxa"/>
            <w:gridSpan w:val="3"/>
            <w:noWrap/>
            <w:vAlign w:val="center"/>
          </w:tcPr>
          <w:p>
            <w:pPr>
              <w:pStyle w:val="10"/>
              <w:spacing w:line="300" w:lineRule="exact"/>
              <w:jc w:val="center"/>
              <w:rPr>
                <w:rFonts w:ascii="Times New Roman" w:hAnsi="Times New Roman" w:eastAsia="仿宋_GB2312" w:cs="Times New Roman"/>
                <w:szCs w:val="18"/>
              </w:rPr>
            </w:pPr>
          </w:p>
        </w:tc>
        <w:tc>
          <w:tcPr>
            <w:tcW w:w="2777" w:type="dxa"/>
            <w:gridSpan w:val="3"/>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Align w:val="center"/>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jc w:val="center"/>
              <w:rPr>
                <w:rFonts w:ascii="Times New Roman" w:hAnsi="Times New Roman" w:eastAsia="仿宋_GB2312" w:cs="Times New Roman"/>
                <w:szCs w:val="18"/>
              </w:rPr>
            </w:pPr>
          </w:p>
        </w:tc>
        <w:tc>
          <w:tcPr>
            <w:tcW w:w="2600" w:type="dxa"/>
            <w:gridSpan w:val="3"/>
            <w:noWrap/>
            <w:vAlign w:val="center"/>
          </w:tcPr>
          <w:p>
            <w:pPr>
              <w:pStyle w:val="10"/>
              <w:spacing w:line="300" w:lineRule="exact"/>
              <w:jc w:val="center"/>
              <w:rPr>
                <w:rFonts w:ascii="Times New Roman" w:hAnsi="Times New Roman" w:eastAsia="仿宋_GB2312" w:cs="Times New Roman"/>
                <w:szCs w:val="18"/>
              </w:rPr>
            </w:pPr>
          </w:p>
        </w:tc>
        <w:tc>
          <w:tcPr>
            <w:tcW w:w="2777" w:type="dxa"/>
            <w:gridSpan w:val="3"/>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818" w:type="dxa"/>
            <w:vAlign w:val="center"/>
          </w:tcPr>
          <w:p>
            <w:pPr>
              <w:pStyle w:val="10"/>
              <w:spacing w:line="300" w:lineRule="exact"/>
              <w:jc w:val="center"/>
              <w:rPr>
                <w:rFonts w:ascii="Times New Roman" w:hAnsi="Times New Roman" w:eastAsia="仿宋_GB2312" w:cs="Times New Roman"/>
                <w:szCs w:val="18"/>
              </w:rPr>
            </w:pPr>
          </w:p>
        </w:tc>
        <w:tc>
          <w:tcPr>
            <w:tcW w:w="1584" w:type="dxa"/>
            <w:noWrap/>
            <w:vAlign w:val="center"/>
          </w:tcPr>
          <w:p>
            <w:pPr>
              <w:pStyle w:val="10"/>
              <w:jc w:val="center"/>
              <w:rPr>
                <w:rFonts w:ascii="Times New Roman" w:hAnsi="Times New Roman" w:eastAsia="仿宋_GB2312" w:cs="Times New Roman"/>
                <w:szCs w:val="18"/>
              </w:rPr>
            </w:pPr>
          </w:p>
        </w:tc>
        <w:tc>
          <w:tcPr>
            <w:tcW w:w="2600" w:type="dxa"/>
            <w:gridSpan w:val="3"/>
            <w:noWrap/>
            <w:vAlign w:val="center"/>
          </w:tcPr>
          <w:p>
            <w:pPr>
              <w:pStyle w:val="10"/>
              <w:spacing w:line="300" w:lineRule="exact"/>
              <w:jc w:val="center"/>
              <w:rPr>
                <w:rFonts w:ascii="Times New Roman" w:hAnsi="Times New Roman" w:eastAsia="仿宋_GB2312" w:cs="Times New Roman"/>
                <w:szCs w:val="18"/>
              </w:rPr>
            </w:pPr>
          </w:p>
        </w:tc>
        <w:tc>
          <w:tcPr>
            <w:tcW w:w="2777" w:type="dxa"/>
            <w:gridSpan w:val="3"/>
            <w:vAlign w:val="center"/>
          </w:tcPr>
          <w:p>
            <w:pPr>
              <w:pStyle w:val="10"/>
              <w:spacing w:line="300" w:lineRule="exact"/>
              <w:jc w:val="center"/>
              <w:rPr>
                <w:rFonts w:ascii="Times New Roman" w:hAnsi="Times New Roman" w:eastAsia="仿宋_GB2312" w:cs="Times New Roman"/>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60" w:hRule="atLeast"/>
          <w:jc w:val="center"/>
        </w:trPr>
        <w:tc>
          <w:tcPr>
            <w:tcW w:w="9779" w:type="dxa"/>
            <w:gridSpan w:val="8"/>
          </w:tcPr>
          <w:p>
            <w:pPr>
              <w:ind w:firstLine="640" w:firstLineChars="200"/>
              <w:rPr>
                <w:rFonts w:eastAsia="仿宋_GB2312"/>
                <w:sz w:val="32"/>
                <w:szCs w:val="32"/>
              </w:rPr>
            </w:pPr>
          </w:p>
          <w:p>
            <w:pPr>
              <w:ind w:firstLine="480" w:firstLineChars="200"/>
              <w:rPr>
                <w:rFonts w:eastAsia="仿宋_GB2312"/>
                <w:sz w:val="24"/>
              </w:rPr>
            </w:pPr>
          </w:p>
          <w:p>
            <w:pPr>
              <w:ind w:firstLine="480" w:firstLineChars="200"/>
              <w:rPr>
                <w:rFonts w:eastAsia="仿宋_GB2312"/>
                <w:sz w:val="24"/>
              </w:rPr>
            </w:pPr>
            <w:r>
              <w:rPr>
                <w:rFonts w:hint="eastAsia" w:eastAsia="仿宋_GB2312"/>
                <w:sz w:val="24"/>
              </w:rPr>
              <w:t>经学校审核，以上申报内容符合申报要求。经学校综合考虑，同意推荐。</w:t>
            </w:r>
          </w:p>
          <w:p>
            <w:pPr>
              <w:pStyle w:val="10"/>
              <w:spacing w:line="300" w:lineRule="exact"/>
              <w:ind w:firstLine="720" w:firstLineChars="300"/>
              <w:rPr>
                <w:rFonts w:ascii="Times New Roman" w:hAnsi="Times New Roman" w:eastAsia="仿宋_GB2312" w:cs="Times New Roman"/>
              </w:rPr>
            </w:pPr>
          </w:p>
          <w:p>
            <w:pPr>
              <w:pStyle w:val="10"/>
              <w:spacing w:line="300" w:lineRule="exact"/>
              <w:ind w:firstLine="720" w:firstLineChars="300"/>
              <w:rPr>
                <w:rFonts w:ascii="Times New Roman" w:hAnsi="Times New Roman" w:eastAsia="仿宋_GB2312" w:cs="Times New Roman"/>
              </w:rPr>
            </w:pPr>
          </w:p>
          <w:p>
            <w:pPr>
              <w:pStyle w:val="10"/>
              <w:spacing w:line="300" w:lineRule="exact"/>
              <w:ind w:firstLine="720" w:firstLineChars="300"/>
              <w:rPr>
                <w:rFonts w:ascii="Times New Roman" w:hAnsi="Times New Roman" w:eastAsia="仿宋_GB2312" w:cs="Times New Roman"/>
              </w:rPr>
            </w:pPr>
          </w:p>
          <w:p>
            <w:pPr>
              <w:pStyle w:val="10"/>
              <w:spacing w:line="300" w:lineRule="exact"/>
              <w:ind w:firstLine="720" w:firstLineChars="300"/>
              <w:rPr>
                <w:rFonts w:ascii="Times New Roman" w:hAnsi="Times New Roman" w:eastAsia="仿宋_GB2312" w:cs="Times New Roman"/>
              </w:rPr>
            </w:pPr>
          </w:p>
          <w:p>
            <w:pPr>
              <w:pStyle w:val="10"/>
              <w:spacing w:line="300" w:lineRule="exact"/>
              <w:ind w:firstLine="720" w:firstLineChars="300"/>
              <w:rPr>
                <w:rFonts w:ascii="Times New Roman" w:hAnsi="Times New Roman" w:eastAsia="仿宋_GB2312" w:cs="Times New Roman"/>
              </w:rPr>
            </w:pPr>
          </w:p>
          <w:p>
            <w:pPr>
              <w:pStyle w:val="10"/>
              <w:spacing w:line="300" w:lineRule="exact"/>
              <w:ind w:firstLine="720" w:firstLineChars="300"/>
              <w:rPr>
                <w:rFonts w:ascii="Times New Roman" w:hAnsi="Times New Roman" w:eastAsia="仿宋_GB2312" w:cs="Times New Roman"/>
              </w:rPr>
            </w:pPr>
            <w:r>
              <w:rPr>
                <w:rFonts w:hint="eastAsia" w:ascii="Times New Roman" w:hAnsi="Times New Roman" w:eastAsia="仿宋_GB2312" w:cs="Times New Roman"/>
              </w:rPr>
              <w:t>校级活动负责人签字：</w:t>
            </w:r>
            <w:r>
              <w:rPr>
                <w:rFonts w:ascii="Times New Roman" w:hAnsi="Times New Roman" w:eastAsia="仿宋_GB2312" w:cs="Times New Roman"/>
              </w:rPr>
              <w:t xml:space="preserve">                         </w:t>
            </w:r>
            <w:r>
              <w:rPr>
                <w:rFonts w:hint="eastAsia" w:ascii="Times New Roman" w:hAnsi="Times New Roman" w:eastAsia="仿宋_GB2312" w:cs="Times New Roman"/>
              </w:rPr>
              <w:t>所在部门公章：</w:t>
            </w:r>
          </w:p>
          <w:p>
            <w:pPr>
              <w:pStyle w:val="10"/>
              <w:spacing w:line="300" w:lineRule="exact"/>
              <w:ind w:firstLine="3000" w:firstLineChars="1250"/>
              <w:rPr>
                <w:rFonts w:ascii="Times New Roman" w:hAnsi="Times New Roman" w:eastAsia="仿宋_GB2312" w:cs="Times New Roman"/>
              </w:rPr>
            </w:pPr>
          </w:p>
          <w:p>
            <w:pPr>
              <w:pStyle w:val="10"/>
              <w:spacing w:line="300" w:lineRule="exact"/>
              <w:ind w:firstLine="3000" w:firstLineChars="1250"/>
              <w:rPr>
                <w:rFonts w:ascii="Times New Roman" w:hAnsi="Times New Roman" w:eastAsia="仿宋_GB2312" w:cs="Times New Roman"/>
                <w:sz w:val="28"/>
                <w:szCs w:val="28"/>
              </w:rPr>
            </w:pPr>
            <w:r>
              <w:rPr>
                <w:rFonts w:hint="eastAsia" w:ascii="Times New Roman" w:hAnsi="Times New Roman" w:eastAsia="仿宋_GB2312" w:cs="Times New Roman"/>
              </w:rPr>
              <w:t xml:space="preserve"> </w:t>
            </w:r>
            <w:r>
              <w:rPr>
                <w:rFonts w:ascii="Times New Roman" w:hAnsi="Times New Roman" w:eastAsia="仿宋_GB2312" w:cs="Times New Roman"/>
              </w:rPr>
              <w:t xml:space="preserve">                       年     月     </w:t>
            </w:r>
            <w:r>
              <w:rPr>
                <w:rFonts w:hint="eastAsia" w:ascii="Times New Roman" w:hAnsi="Times New Roman" w:eastAsia="仿宋_GB2312" w:cs="Times New Roman"/>
              </w:rPr>
              <w:t>日</w:t>
            </w:r>
          </w:p>
        </w:tc>
      </w:tr>
    </w:tbl>
    <w:p>
      <w:pPr>
        <w:pStyle w:val="3"/>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E8F361-886C-4455-87BE-E6F03297EE54}"/>
  </w:font>
  <w:font w:name="黑体">
    <w:panose1 w:val="02010609060101010101"/>
    <w:charset w:val="86"/>
    <w:family w:val="auto"/>
    <w:pitch w:val="default"/>
    <w:sig w:usb0="800002BF" w:usb1="38CF7CFA" w:usb2="00000016" w:usb3="00000000" w:csb0="00040001" w:csb1="00000000"/>
    <w:embedRegular r:id="rId2" w:fontKey="{6623E918-7FB7-4CF6-AA16-66F8D12E84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E18F84ED-A0EF-42A4-B256-D251CE8B3FAB}"/>
  </w:font>
  <w:font w:name="仿宋_GB2312">
    <w:panose1 w:val="02010609030101010101"/>
    <w:charset w:val="86"/>
    <w:family w:val="modern"/>
    <w:pitch w:val="default"/>
    <w:sig w:usb0="00000001" w:usb1="080E0000" w:usb2="00000000" w:usb3="00000000" w:csb0="00040000" w:csb1="00000000"/>
    <w:embedRegular r:id="rId4" w:fontKey="{39DB952F-740E-4ECE-9308-DB48A959719A}"/>
  </w:font>
  <w:font w:name="微软雅黑">
    <w:panose1 w:val="020B0503020204020204"/>
    <w:charset w:val="86"/>
    <w:family w:val="swiss"/>
    <w:pitch w:val="default"/>
    <w:sig w:usb0="80000287" w:usb1="2ACF3C50" w:usb2="00000016" w:usb3="00000000" w:csb0="0004001F" w:csb1="00000000"/>
    <w:embedRegular r:id="rId5" w:fontKey="{7D0DA3B7-7672-43AA-B61D-B9C255109566}"/>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CDE18CC9-DE69-47F7-B8E3-389A550017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ZDcxZjc5NzdiMmQwMTcyNjhiZDk4ODJjM2VjZmMifQ=="/>
    <w:docVar w:name="KSO_WPS_MARK_KEY" w:val="61813881-498f-4288-9c62-6455bc57279f"/>
  </w:docVars>
  <w:rsids>
    <w:rsidRoot w:val="00172A27"/>
    <w:rsid w:val="00004B5D"/>
    <w:rsid w:val="00011341"/>
    <w:rsid w:val="00014F94"/>
    <w:rsid w:val="000160C2"/>
    <w:rsid w:val="000316EA"/>
    <w:rsid w:val="000324E5"/>
    <w:rsid w:val="000540E0"/>
    <w:rsid w:val="0006175A"/>
    <w:rsid w:val="000819B5"/>
    <w:rsid w:val="000919B6"/>
    <w:rsid w:val="0009438F"/>
    <w:rsid w:val="00096289"/>
    <w:rsid w:val="000A59E4"/>
    <w:rsid w:val="000A7275"/>
    <w:rsid w:val="000C2997"/>
    <w:rsid w:val="000D5C57"/>
    <w:rsid w:val="000F4A1F"/>
    <w:rsid w:val="00115C87"/>
    <w:rsid w:val="00120C0B"/>
    <w:rsid w:val="0014539D"/>
    <w:rsid w:val="0014636F"/>
    <w:rsid w:val="0017098D"/>
    <w:rsid w:val="00172A27"/>
    <w:rsid w:val="00172F6A"/>
    <w:rsid w:val="0019546D"/>
    <w:rsid w:val="00197ECA"/>
    <w:rsid w:val="001C1D5C"/>
    <w:rsid w:val="001C5145"/>
    <w:rsid w:val="001D3AC4"/>
    <w:rsid w:val="001D6808"/>
    <w:rsid w:val="001D7B19"/>
    <w:rsid w:val="00200D11"/>
    <w:rsid w:val="0024315B"/>
    <w:rsid w:val="002438C5"/>
    <w:rsid w:val="0024499D"/>
    <w:rsid w:val="00261813"/>
    <w:rsid w:val="002656DF"/>
    <w:rsid w:val="00281785"/>
    <w:rsid w:val="002C2882"/>
    <w:rsid w:val="002C3C30"/>
    <w:rsid w:val="002D0A54"/>
    <w:rsid w:val="002D1A6E"/>
    <w:rsid w:val="002D4F12"/>
    <w:rsid w:val="00324DEF"/>
    <w:rsid w:val="00365353"/>
    <w:rsid w:val="0036725A"/>
    <w:rsid w:val="00370F1C"/>
    <w:rsid w:val="003717A9"/>
    <w:rsid w:val="003721A8"/>
    <w:rsid w:val="003771DD"/>
    <w:rsid w:val="003C5BF3"/>
    <w:rsid w:val="003D1B1D"/>
    <w:rsid w:val="0041245E"/>
    <w:rsid w:val="004154A2"/>
    <w:rsid w:val="004160D9"/>
    <w:rsid w:val="00444B2D"/>
    <w:rsid w:val="00453627"/>
    <w:rsid w:val="00482682"/>
    <w:rsid w:val="004E0BA3"/>
    <w:rsid w:val="004F7644"/>
    <w:rsid w:val="00511146"/>
    <w:rsid w:val="00531F8E"/>
    <w:rsid w:val="00532635"/>
    <w:rsid w:val="00556774"/>
    <w:rsid w:val="005745AA"/>
    <w:rsid w:val="00577E2B"/>
    <w:rsid w:val="00595A0E"/>
    <w:rsid w:val="005E135E"/>
    <w:rsid w:val="005F61D2"/>
    <w:rsid w:val="00601224"/>
    <w:rsid w:val="00602245"/>
    <w:rsid w:val="00604A97"/>
    <w:rsid w:val="00621CA9"/>
    <w:rsid w:val="00632942"/>
    <w:rsid w:val="006474F2"/>
    <w:rsid w:val="006742CE"/>
    <w:rsid w:val="00684B57"/>
    <w:rsid w:val="006953C8"/>
    <w:rsid w:val="006A4B5D"/>
    <w:rsid w:val="006A579D"/>
    <w:rsid w:val="006A5FD0"/>
    <w:rsid w:val="006B555C"/>
    <w:rsid w:val="006C7C95"/>
    <w:rsid w:val="006D3CCD"/>
    <w:rsid w:val="006F11A3"/>
    <w:rsid w:val="006F3106"/>
    <w:rsid w:val="006F5A36"/>
    <w:rsid w:val="00701385"/>
    <w:rsid w:val="007137AC"/>
    <w:rsid w:val="00716EE5"/>
    <w:rsid w:val="0073436A"/>
    <w:rsid w:val="00743B5E"/>
    <w:rsid w:val="00754137"/>
    <w:rsid w:val="007641BC"/>
    <w:rsid w:val="007652C4"/>
    <w:rsid w:val="007824BC"/>
    <w:rsid w:val="00786BC3"/>
    <w:rsid w:val="007B49F9"/>
    <w:rsid w:val="007C2438"/>
    <w:rsid w:val="007C3B54"/>
    <w:rsid w:val="007D093E"/>
    <w:rsid w:val="007F1B31"/>
    <w:rsid w:val="007F5ECD"/>
    <w:rsid w:val="00811EF0"/>
    <w:rsid w:val="00816FE4"/>
    <w:rsid w:val="0083127E"/>
    <w:rsid w:val="00841A38"/>
    <w:rsid w:val="0086358E"/>
    <w:rsid w:val="00887C29"/>
    <w:rsid w:val="008902B4"/>
    <w:rsid w:val="008B37AC"/>
    <w:rsid w:val="008C448F"/>
    <w:rsid w:val="008C57FD"/>
    <w:rsid w:val="008D38BB"/>
    <w:rsid w:val="008E1DFF"/>
    <w:rsid w:val="008F095E"/>
    <w:rsid w:val="009156ED"/>
    <w:rsid w:val="00934DF1"/>
    <w:rsid w:val="00973C87"/>
    <w:rsid w:val="00975A51"/>
    <w:rsid w:val="009958EC"/>
    <w:rsid w:val="00997F10"/>
    <w:rsid w:val="009B1F26"/>
    <w:rsid w:val="009D18B2"/>
    <w:rsid w:val="009D5AEA"/>
    <w:rsid w:val="009F082E"/>
    <w:rsid w:val="009F644A"/>
    <w:rsid w:val="00A01BE1"/>
    <w:rsid w:val="00A23123"/>
    <w:rsid w:val="00A31092"/>
    <w:rsid w:val="00A97D03"/>
    <w:rsid w:val="00AB71FC"/>
    <w:rsid w:val="00AC6CE3"/>
    <w:rsid w:val="00AD532E"/>
    <w:rsid w:val="00AE7220"/>
    <w:rsid w:val="00B245C7"/>
    <w:rsid w:val="00B47F1A"/>
    <w:rsid w:val="00B5050B"/>
    <w:rsid w:val="00B53C04"/>
    <w:rsid w:val="00B60B15"/>
    <w:rsid w:val="00B63BAD"/>
    <w:rsid w:val="00B72B95"/>
    <w:rsid w:val="00B72E7F"/>
    <w:rsid w:val="00B74458"/>
    <w:rsid w:val="00B85AFC"/>
    <w:rsid w:val="00B86087"/>
    <w:rsid w:val="00BA06F2"/>
    <w:rsid w:val="00BA4B35"/>
    <w:rsid w:val="00BC7162"/>
    <w:rsid w:val="00BC78B4"/>
    <w:rsid w:val="00BD21C3"/>
    <w:rsid w:val="00BD62A1"/>
    <w:rsid w:val="00BF55B2"/>
    <w:rsid w:val="00C01941"/>
    <w:rsid w:val="00C268A2"/>
    <w:rsid w:val="00C40E23"/>
    <w:rsid w:val="00C519B4"/>
    <w:rsid w:val="00C5484A"/>
    <w:rsid w:val="00C645B4"/>
    <w:rsid w:val="00C7479A"/>
    <w:rsid w:val="00C82DB8"/>
    <w:rsid w:val="00C97470"/>
    <w:rsid w:val="00CA4115"/>
    <w:rsid w:val="00CA5613"/>
    <w:rsid w:val="00CA6D66"/>
    <w:rsid w:val="00CF143F"/>
    <w:rsid w:val="00CF34F1"/>
    <w:rsid w:val="00D05F6D"/>
    <w:rsid w:val="00D20A5D"/>
    <w:rsid w:val="00D4417B"/>
    <w:rsid w:val="00D67C22"/>
    <w:rsid w:val="00D74494"/>
    <w:rsid w:val="00D81164"/>
    <w:rsid w:val="00D921B6"/>
    <w:rsid w:val="00D96E4F"/>
    <w:rsid w:val="00D97BA7"/>
    <w:rsid w:val="00DA689E"/>
    <w:rsid w:val="00DB2FB2"/>
    <w:rsid w:val="00DD5F8A"/>
    <w:rsid w:val="00DE7B9F"/>
    <w:rsid w:val="00E05562"/>
    <w:rsid w:val="00E505F9"/>
    <w:rsid w:val="00E83BC0"/>
    <w:rsid w:val="00E859F1"/>
    <w:rsid w:val="00ED17CE"/>
    <w:rsid w:val="00EE2C5B"/>
    <w:rsid w:val="00EE7EF0"/>
    <w:rsid w:val="00F04357"/>
    <w:rsid w:val="00F04DA5"/>
    <w:rsid w:val="00F37D52"/>
    <w:rsid w:val="00F40E9A"/>
    <w:rsid w:val="00F56FBE"/>
    <w:rsid w:val="00F758BB"/>
    <w:rsid w:val="00F83BE9"/>
    <w:rsid w:val="00FA3DBE"/>
    <w:rsid w:val="00FC46C9"/>
    <w:rsid w:val="00FD2201"/>
    <w:rsid w:val="00FF6DDE"/>
    <w:rsid w:val="01B5231F"/>
    <w:rsid w:val="03AC38D7"/>
    <w:rsid w:val="04E53DC9"/>
    <w:rsid w:val="08103998"/>
    <w:rsid w:val="0B421BC0"/>
    <w:rsid w:val="0B693DF3"/>
    <w:rsid w:val="0C062045"/>
    <w:rsid w:val="13166FBF"/>
    <w:rsid w:val="16135A37"/>
    <w:rsid w:val="16C84A74"/>
    <w:rsid w:val="17E85CA4"/>
    <w:rsid w:val="19570331"/>
    <w:rsid w:val="1E4F150C"/>
    <w:rsid w:val="21B55BF5"/>
    <w:rsid w:val="27C17045"/>
    <w:rsid w:val="27C22AB9"/>
    <w:rsid w:val="28285372"/>
    <w:rsid w:val="28553D63"/>
    <w:rsid w:val="2C954F3C"/>
    <w:rsid w:val="2CA03D73"/>
    <w:rsid w:val="2F307945"/>
    <w:rsid w:val="32D40438"/>
    <w:rsid w:val="3B3D0CDD"/>
    <w:rsid w:val="3D2D615B"/>
    <w:rsid w:val="3F446940"/>
    <w:rsid w:val="4284642A"/>
    <w:rsid w:val="434245FB"/>
    <w:rsid w:val="48C26CC5"/>
    <w:rsid w:val="4A82670C"/>
    <w:rsid w:val="4C115D7C"/>
    <w:rsid w:val="50B909AE"/>
    <w:rsid w:val="51CF33A5"/>
    <w:rsid w:val="530521CE"/>
    <w:rsid w:val="56813D1C"/>
    <w:rsid w:val="56A47A0A"/>
    <w:rsid w:val="58F5279F"/>
    <w:rsid w:val="59C53F20"/>
    <w:rsid w:val="5AB04BD0"/>
    <w:rsid w:val="5F8B79B9"/>
    <w:rsid w:val="60B86649"/>
    <w:rsid w:val="63225184"/>
    <w:rsid w:val="67E519F4"/>
    <w:rsid w:val="68ED5241"/>
    <w:rsid w:val="698E1127"/>
    <w:rsid w:val="6BB36742"/>
    <w:rsid w:val="6C982066"/>
    <w:rsid w:val="6EE8765A"/>
    <w:rsid w:val="6FA348AB"/>
    <w:rsid w:val="73351CBE"/>
    <w:rsid w:val="777F67A1"/>
    <w:rsid w:val="77CA7587"/>
    <w:rsid w:val="7E263F10"/>
    <w:rsid w:val="7F2113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autoRedefine/>
    <w:unhideWhenUsed/>
    <w:qFormat/>
    <w:uiPriority w:val="9"/>
    <w:pPr>
      <w:keepNext/>
      <w:keepLines/>
      <w:spacing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napToGrid w:val="0"/>
      <w:spacing w:after="120" w:line="560" w:lineRule="exact"/>
      <w:ind w:firstLine="880" w:firstLineChars="200"/>
      <w:jc w:val="both"/>
    </w:pPr>
    <w:rPr>
      <w:rFonts w:hint="eastAsia" w:ascii="Calibri" w:hAnsi="Calibri" w:eastAsia="宋体" w:cs="Times New Roman"/>
      <w:kern w:val="2"/>
      <w:sz w:val="21"/>
      <w:szCs w:val="22"/>
      <w:lang w:val="en-US" w:eastAsia="zh-CN" w:bidi="ar-SA"/>
    </w:rPr>
  </w:style>
  <w:style w:type="paragraph" w:styleId="3">
    <w:name w:val="Body Text"/>
    <w:basedOn w:val="1"/>
    <w:autoRedefine/>
    <w:qFormat/>
    <w:uiPriority w:val="0"/>
    <w:pPr>
      <w:spacing w:after="120"/>
    </w:pPr>
  </w:style>
  <w:style w:type="paragraph" w:styleId="5">
    <w:name w:val="Document Map"/>
    <w:basedOn w:val="1"/>
    <w:link w:val="19"/>
    <w:autoRedefine/>
    <w:qFormat/>
    <w:uiPriority w:val="0"/>
    <w:rPr>
      <w:rFonts w:ascii="宋体" w:hAnsi="Times New Roman" w:cs="Times New Roman"/>
      <w:sz w:val="18"/>
      <w:szCs w:val="18"/>
    </w:rPr>
  </w:style>
  <w:style w:type="paragraph" w:styleId="6">
    <w:name w:val="annotation text"/>
    <w:basedOn w:val="1"/>
    <w:link w:val="20"/>
    <w:autoRedefine/>
    <w:qFormat/>
    <w:uiPriority w:val="0"/>
    <w:pPr>
      <w:jc w:val="left"/>
    </w:pPr>
    <w:rPr>
      <w:rFonts w:ascii="Times New Roman" w:hAnsi="Times New Roman" w:cs="Times New Roman"/>
    </w:rPr>
  </w:style>
  <w:style w:type="paragraph" w:styleId="7">
    <w:name w:val="Balloon Text"/>
    <w:basedOn w:val="1"/>
    <w:link w:val="18"/>
    <w:autoRedefine/>
    <w:qFormat/>
    <w:uiPriority w:val="0"/>
    <w:rPr>
      <w:rFonts w:ascii="Times New Roman" w:hAnsi="Times New Roman" w:cs="Times New Roman"/>
      <w:sz w:val="18"/>
      <w:szCs w:val="18"/>
    </w:rPr>
  </w:style>
  <w:style w:type="paragraph" w:styleId="8">
    <w:name w:val="footer"/>
    <w:basedOn w:val="1"/>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楷体_GB2312" w:cs="Times New Roman"/>
      <w:sz w:val="18"/>
      <w:szCs w:val="18"/>
    </w:rPr>
  </w:style>
  <w:style w:type="paragraph" w:styleId="10">
    <w:name w:val="Normal (Web)"/>
    <w:basedOn w:val="1"/>
    <w:autoRedefine/>
    <w:unhideWhenUsed/>
    <w:qFormat/>
    <w:uiPriority w:val="99"/>
    <w:pPr>
      <w:spacing w:before="100" w:beforeAutospacing="1" w:after="100" w:afterAutospacing="1"/>
    </w:pPr>
    <w:rPr>
      <w:rFonts w:ascii="宋体" w:hAnsi="宋体"/>
      <w:sz w:val="24"/>
    </w:rPr>
  </w:style>
  <w:style w:type="paragraph" w:styleId="11">
    <w:name w:val="annotation subject"/>
    <w:basedOn w:val="6"/>
    <w:next w:val="6"/>
    <w:link w:val="21"/>
    <w:autoRedefine/>
    <w:qFormat/>
    <w:uiPriority w:val="0"/>
    <w:rPr>
      <w:b/>
      <w:bCs/>
    </w:rPr>
  </w:style>
  <w:style w:type="table" w:styleId="13">
    <w:name w:val="Table Grid"/>
    <w:basedOn w:val="12"/>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rPr>
      <w:rFonts w:ascii="Times New Roman" w:hAnsi="Times New Roman" w:eastAsia="宋体" w:cs="Times New Roman"/>
    </w:rPr>
  </w:style>
  <w:style w:type="character" w:styleId="16">
    <w:name w:val="Hyperlink"/>
    <w:basedOn w:val="14"/>
    <w:autoRedefine/>
    <w:unhideWhenUsed/>
    <w:qFormat/>
    <w:uiPriority w:val="99"/>
    <w:rPr>
      <w:color w:val="0000FF"/>
      <w:u w:val="single"/>
    </w:rPr>
  </w:style>
  <w:style w:type="character" w:styleId="17">
    <w:name w:val="annotation reference"/>
    <w:autoRedefine/>
    <w:qFormat/>
    <w:uiPriority w:val="0"/>
    <w:rPr>
      <w:rFonts w:ascii="Times New Roman" w:hAnsi="Times New Roman" w:eastAsia="宋体" w:cs="Times New Roman"/>
      <w:sz w:val="21"/>
      <w:szCs w:val="21"/>
    </w:rPr>
  </w:style>
  <w:style w:type="character" w:customStyle="1" w:styleId="18">
    <w:name w:val="批注框文本 字符"/>
    <w:link w:val="7"/>
    <w:autoRedefine/>
    <w:qFormat/>
    <w:uiPriority w:val="0"/>
    <w:rPr>
      <w:rFonts w:ascii="Times New Roman" w:hAnsi="Times New Roman" w:eastAsia="宋体" w:cs="Times New Roman"/>
      <w:kern w:val="2"/>
      <w:sz w:val="18"/>
      <w:szCs w:val="18"/>
    </w:rPr>
  </w:style>
  <w:style w:type="character" w:customStyle="1" w:styleId="19">
    <w:name w:val="文档结构图 字符"/>
    <w:link w:val="5"/>
    <w:autoRedefine/>
    <w:qFormat/>
    <w:uiPriority w:val="0"/>
    <w:rPr>
      <w:rFonts w:ascii="宋体" w:hAnsi="Times New Roman" w:eastAsia="宋体" w:cs="Times New Roman"/>
      <w:kern w:val="2"/>
      <w:sz w:val="18"/>
      <w:szCs w:val="18"/>
    </w:rPr>
  </w:style>
  <w:style w:type="character" w:customStyle="1" w:styleId="20">
    <w:name w:val="批注文字 字符"/>
    <w:link w:val="6"/>
    <w:autoRedefine/>
    <w:qFormat/>
    <w:uiPriority w:val="0"/>
    <w:rPr>
      <w:rFonts w:ascii="Times New Roman" w:hAnsi="Times New Roman" w:eastAsia="宋体" w:cs="Times New Roman"/>
      <w:kern w:val="2"/>
      <w:sz w:val="21"/>
      <w:szCs w:val="24"/>
    </w:rPr>
  </w:style>
  <w:style w:type="character" w:customStyle="1" w:styleId="21">
    <w:name w:val="批注主题 字符"/>
    <w:link w:val="11"/>
    <w:autoRedefine/>
    <w:qFormat/>
    <w:uiPriority w:val="0"/>
    <w:rPr>
      <w:rFonts w:ascii="Times New Roman" w:hAnsi="Times New Roman" w:eastAsia="宋体" w:cs="Times New Roman"/>
      <w:b/>
      <w:bCs/>
      <w:kern w:val="2"/>
      <w:sz w:val="21"/>
      <w:szCs w:val="24"/>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NCET</Company>
  <Pages>12</Pages>
  <Words>3446</Words>
  <Characters>3662</Characters>
  <Lines>29</Lines>
  <Paragraphs>8</Paragraphs>
  <TotalTime>1</TotalTime>
  <ScaleCrop>false</ScaleCrop>
  <LinksUpToDate>false</LinksUpToDate>
  <CharactersWithSpaces>3784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2024-03-29T02:42:00Z</dcterms:created>
  <dc:creator>Jun Han</dc:creator>
  <cp:lastModifiedBy>Chaoki</cp:lastModifiedBy>
  <cp:lastPrinted>2024-03-08T03:22:00Z</cp:lastPrinted>
  <dcterms:modified xsi:type="dcterms:W3CDTF">2024-04-08T06:08:39Z</dcterms:modified>
  <dc:title>关于申请岗位补助的请示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F09BBEED2199450880C14C35F745BD29_13</vt:lpwstr>
  </property>
</Properties>
</file>