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CBAEC">
      <w:pPr>
        <w:autoSpaceDE w:val="0"/>
        <w:autoSpaceDN w:val="0"/>
        <w:adjustRightInd w:val="0"/>
        <w:ind w:firstLine="480"/>
        <w:jc w:val="center"/>
        <w:rPr>
          <w:rFonts w:ascii="仿宋_GB2312" w:eastAsia="仿宋_GB2312" w:cs="仿宋_GB2312"/>
          <w:color w:val="333333"/>
          <w:kern w:val="0"/>
          <w:sz w:val="28"/>
          <w:szCs w:val="28"/>
          <w:highlight w:val="white"/>
          <w:lang w:val="zh-CN"/>
        </w:rPr>
      </w:pPr>
      <w:r>
        <w:rPr>
          <w:rFonts w:hint="eastAsia" w:ascii="黑体" w:eastAsia="黑体" w:cs="黑体"/>
          <w:color w:val="333333"/>
          <w:kern w:val="0"/>
          <w:sz w:val="40"/>
          <w:szCs w:val="40"/>
          <w:highlight w:val="white"/>
          <w:lang w:val="en-US" w:eastAsia="zh-CN"/>
        </w:rPr>
        <w:t>化学与材料工程学院2025-2026学年第二学期学生转专业适应性考核办法</w:t>
      </w:r>
    </w:p>
    <w:p w14:paraId="790BEBF7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为积极做好本院转专业面试工作，根据《衢州学院学生转专业管理办法》要求，为确保本次面试工作顺利进行，特制定本方案，具体如下：</w:t>
      </w:r>
    </w:p>
    <w:p w14:paraId="3A5DC9CF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微软雅黑" w:eastAsia="微软雅黑" w:cs="微软雅黑"/>
          <w:color w:val="000000"/>
          <w:kern w:val="0"/>
          <w:sz w:val="27"/>
          <w:szCs w:val="27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一、工作原则</w:t>
      </w:r>
    </w:p>
    <w:p w14:paraId="1B72F43C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微软雅黑" w:eastAsia="微软雅黑" w:cs="微软雅黑"/>
          <w:color w:val="000000"/>
          <w:kern w:val="0"/>
          <w:sz w:val="27"/>
          <w:szCs w:val="27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1.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坚持科学选拔。按照“按需接收、德智体全面衡量、择优录取、宁缺毋滥”的原则，着力提升学院人才培养质量。</w:t>
      </w:r>
    </w:p>
    <w:p w14:paraId="6029DB47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微软雅黑" w:eastAsia="微软雅黑" w:cs="微软雅黑"/>
          <w:color w:val="000000"/>
          <w:kern w:val="0"/>
          <w:sz w:val="27"/>
          <w:szCs w:val="27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2.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坚持全面考查，突出重点。在对学生德智体、工程意识等各方面全面考察基础上，突出对专业素质、实践能力及创新精神等方面的考核。</w:t>
      </w:r>
    </w:p>
    <w:p w14:paraId="1D063427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微软雅黑" w:eastAsia="微软雅黑" w:cs="微软雅黑"/>
          <w:color w:val="000000"/>
          <w:kern w:val="0"/>
          <w:sz w:val="27"/>
          <w:szCs w:val="27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3.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坚持公平公正。严肃工作纪律，加强信息公开和监督，维护学生的合法权益。</w:t>
      </w:r>
    </w:p>
    <w:p w14:paraId="5AE883FB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二、组织架构</w:t>
      </w:r>
    </w:p>
    <w:p w14:paraId="08BA3381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学院根据报名情况分专业组建面试小组，具体构成如下：</w:t>
      </w:r>
    </w:p>
    <w:p w14:paraId="33211716">
      <w:pPr>
        <w:autoSpaceDE w:val="0"/>
        <w:autoSpaceDN w:val="0"/>
        <w:adjustRightInd w:val="0"/>
        <w:spacing w:line="525" w:lineRule="atLeast"/>
        <w:ind w:firstLine="560" w:firstLineChars="200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组 长：学院负责人</w:t>
      </w:r>
    </w:p>
    <w:p w14:paraId="02AEDA9A">
      <w:pPr>
        <w:autoSpaceDE w:val="0"/>
        <w:autoSpaceDN w:val="0"/>
        <w:adjustRightInd w:val="0"/>
        <w:spacing w:line="525" w:lineRule="atLeast"/>
        <w:ind w:firstLine="560" w:firstLineChars="200"/>
        <w:jc w:val="left"/>
        <w:rPr>
          <w:rFonts w:ascii="仿宋" w:eastAsia="仿宋" w:cs="仿宋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lang w:val="zh-CN"/>
        </w:rPr>
        <w:t>组 员：各系主任</w:t>
      </w:r>
    </w:p>
    <w:p w14:paraId="5B1EE59D">
      <w:pPr>
        <w:autoSpaceDE w:val="0"/>
        <w:autoSpaceDN w:val="0"/>
        <w:adjustRightInd w:val="0"/>
        <w:spacing w:line="525" w:lineRule="atLeast"/>
        <w:ind w:firstLine="560" w:firstLineChars="200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面试考官：从授课科目、技能、理论、专业性全面考量，从系部专任教师中选取3-4位资深教师。</w:t>
      </w:r>
    </w:p>
    <w:p w14:paraId="18155607">
      <w:pPr>
        <w:autoSpaceDE w:val="0"/>
        <w:autoSpaceDN w:val="0"/>
        <w:adjustRightInd w:val="0"/>
        <w:spacing w:line="525" w:lineRule="atLeast"/>
        <w:ind w:firstLine="560" w:firstLineChars="200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工作人员：学院负责转专业人员、学工办辅导员</w:t>
      </w:r>
    </w:p>
    <w:p w14:paraId="04DBFC37">
      <w:pPr>
        <w:autoSpaceDE w:val="0"/>
        <w:autoSpaceDN w:val="0"/>
        <w:adjustRightInd w:val="0"/>
        <w:spacing w:line="525" w:lineRule="atLeast"/>
        <w:ind w:firstLine="560" w:firstLineChars="200"/>
        <w:jc w:val="left"/>
        <w:rPr>
          <w:rFonts w:ascii="仿宋" w:eastAsia="仿宋" w:cs="仿宋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lang w:val="zh-CN"/>
        </w:rPr>
        <w:t>监督人员：学院纪委</w:t>
      </w:r>
    </w:p>
    <w:p w14:paraId="126D1A49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三、面试内容</w:t>
      </w:r>
    </w:p>
    <w:p w14:paraId="78A105AB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1.专业素质和能力。主要考核学生自我认知，对申请专业的认识、理解，以及知识积累和学习能力。</w:t>
      </w:r>
    </w:p>
    <w:p w14:paraId="34E8BBC1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2.综合素质和能力。主要考察学生的综合素养（逻辑表达、精神面貌等）。具体构成见下表：</w:t>
      </w:r>
    </w:p>
    <w:p w14:paraId="26D76C64">
      <w:pPr>
        <w:autoSpaceDE w:val="0"/>
        <w:autoSpaceDN w:val="0"/>
        <w:adjustRightInd w:val="0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</w:p>
    <w:p w14:paraId="1867D8B9">
      <w:pPr>
        <w:autoSpaceDE w:val="0"/>
        <w:autoSpaceDN w:val="0"/>
        <w:adjustRightInd w:val="0"/>
        <w:jc w:val="center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化学与材料工程学院转专业面试考核标准</w:t>
      </w:r>
    </w:p>
    <w:p w14:paraId="1AE255DA">
      <w:pPr>
        <w:autoSpaceDE w:val="0"/>
        <w:autoSpaceDN w:val="0"/>
        <w:adjustRightInd w:val="0"/>
        <w:ind w:firstLine="2416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</w:p>
    <w:tbl>
      <w:tblPr>
        <w:tblStyle w:val="4"/>
        <w:tblW w:w="7447" w:type="dxa"/>
        <w:tblInd w:w="6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3798"/>
        <w:gridCol w:w="2483"/>
      </w:tblGrid>
      <w:tr w14:paraId="51649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3A5FD4FE">
            <w:pPr>
              <w:autoSpaceDE w:val="0"/>
              <w:autoSpaceDN w:val="0"/>
              <w:adjustRightInd w:val="0"/>
              <w:spacing w:line="525" w:lineRule="atLeast"/>
              <w:jc w:val="left"/>
              <w:rPr>
                <w:rFonts w:ascii="宋体" w:cs="宋体"/>
                <w:kern w:val="0"/>
                <w:sz w:val="22"/>
                <w:lang w:val="zh-CN"/>
              </w:rPr>
            </w:pPr>
          </w:p>
        </w:tc>
        <w:tc>
          <w:tcPr>
            <w:tcW w:w="3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7A1240D2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考核项目</w:t>
            </w:r>
          </w:p>
        </w:tc>
        <w:tc>
          <w:tcPr>
            <w:tcW w:w="24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04B912CE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分值</w:t>
            </w:r>
          </w:p>
        </w:tc>
      </w:tr>
      <w:tr w14:paraId="3C899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1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22C77BB1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1</w:t>
            </w:r>
          </w:p>
        </w:tc>
        <w:tc>
          <w:tcPr>
            <w:tcW w:w="3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52364085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自我认知与专业认识</w:t>
            </w:r>
          </w:p>
        </w:tc>
        <w:tc>
          <w:tcPr>
            <w:tcW w:w="24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3E82853F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50</w:t>
            </w:r>
          </w:p>
        </w:tc>
      </w:tr>
      <w:tr w14:paraId="751B6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2489E37A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2</w:t>
            </w:r>
          </w:p>
        </w:tc>
        <w:tc>
          <w:tcPr>
            <w:tcW w:w="3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77AD7C32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lang w:val="zh-CN"/>
              </w:rPr>
              <w:t>专业知识与学习能力</w:t>
            </w:r>
          </w:p>
        </w:tc>
        <w:tc>
          <w:tcPr>
            <w:tcW w:w="24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4FE607D9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20</w:t>
            </w:r>
          </w:p>
        </w:tc>
      </w:tr>
      <w:tr w14:paraId="54B92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45949E43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3</w:t>
            </w:r>
          </w:p>
        </w:tc>
        <w:tc>
          <w:tcPr>
            <w:tcW w:w="3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2C35BB11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综合素养</w:t>
            </w:r>
          </w:p>
        </w:tc>
        <w:tc>
          <w:tcPr>
            <w:tcW w:w="24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6A4E2BA2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30</w:t>
            </w:r>
          </w:p>
        </w:tc>
      </w:tr>
      <w:tr w14:paraId="09237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3E16D023">
            <w:pPr>
              <w:autoSpaceDE w:val="0"/>
              <w:autoSpaceDN w:val="0"/>
              <w:adjustRightInd w:val="0"/>
              <w:spacing w:line="525" w:lineRule="atLeast"/>
              <w:jc w:val="left"/>
              <w:rPr>
                <w:rFonts w:ascii="宋体" w:cs="宋体"/>
                <w:kern w:val="0"/>
                <w:sz w:val="22"/>
                <w:lang w:val="zh-CN"/>
              </w:rPr>
            </w:pPr>
          </w:p>
        </w:tc>
        <w:tc>
          <w:tcPr>
            <w:tcW w:w="37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65C680AA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合计</w:t>
            </w:r>
          </w:p>
        </w:tc>
        <w:tc>
          <w:tcPr>
            <w:tcW w:w="24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 w14:paraId="670736BC">
            <w:pPr>
              <w:autoSpaceDE w:val="0"/>
              <w:autoSpaceDN w:val="0"/>
              <w:adjustRightInd w:val="0"/>
              <w:spacing w:line="525" w:lineRule="atLeast"/>
              <w:jc w:val="center"/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8"/>
                <w:szCs w:val="28"/>
                <w:highlight w:val="white"/>
                <w:lang w:val="zh-CN"/>
              </w:rPr>
              <w:t>100</w:t>
            </w:r>
          </w:p>
        </w:tc>
      </w:tr>
    </w:tbl>
    <w:p w14:paraId="0843D1A5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</w:p>
    <w:p w14:paraId="56C6ED0E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四、流程安排</w:t>
      </w:r>
    </w:p>
    <w:p w14:paraId="25B25B6E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color w:val="000000"/>
          <w:kern w:val="0"/>
          <w:sz w:val="28"/>
          <w:szCs w:val="28"/>
          <w:highlight w:val="white"/>
          <w:lang w:val="zh-CN"/>
        </w:rPr>
        <w:t>（一）面试前准备工作</w:t>
      </w:r>
    </w:p>
    <w:p w14:paraId="3B55E535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各工作小组确定工作人员名单及落实相关场地、设备等；各工作小组完成相关工作人员实地培训，要求熟知考试流程，明确工作职责，做到定人定点定位。</w:t>
      </w:r>
    </w:p>
    <w:p w14:paraId="42CBBB3E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color w:val="000000"/>
          <w:kern w:val="0"/>
          <w:sz w:val="28"/>
          <w:szCs w:val="28"/>
          <w:highlight w:val="white"/>
          <w:lang w:val="zh-CN"/>
        </w:rPr>
        <w:t>（二）面试当天工作</w:t>
      </w:r>
    </w:p>
    <w:p w14:paraId="7617B77F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1.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准备环节。提前半个小时完成考试相关场所的清场、警戒工作，相关工作人员就位。线上面试做好网络平台的预约，确保网络流畅。</w:t>
      </w:r>
    </w:p>
    <w:p w14:paraId="269E3E50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2.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候考环节。工作人员在规定时间内清点人数，核对人员信息，组织候考。线上面试在规定时间内确保考生在线候场。</w:t>
      </w:r>
    </w:p>
    <w:p w14:paraId="201D789C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3</w:t>
      </w: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面试环节。工作人员按报名顺序号依次引导考生进入考场进行面试。线上面试由主持人按顺序引导学生进入线上平台。</w:t>
      </w:r>
    </w:p>
    <w:p w14:paraId="3F37AFF2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 xml:space="preserve">4.成绩评定。根据考生现场表现情况，由3-4位考官进行评分，工作人员现场统计平均分，最终结果由考官现场共同签字，学院纪委参与监督。 </w:t>
      </w:r>
    </w:p>
    <w:p w14:paraId="1A4BFA6D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hint="eastAsia" w:ascii="仿宋" w:eastAsia="仿宋" w:cs="仿宋"/>
          <w:b/>
          <w:bCs/>
          <w:color w:val="000000"/>
          <w:kern w:val="0"/>
          <w:sz w:val="28"/>
          <w:szCs w:val="28"/>
          <w:highlight w:val="white"/>
          <w:lang w:val="zh-CN"/>
        </w:rPr>
        <w:t>五、其他</w:t>
      </w:r>
    </w:p>
    <w:p w14:paraId="06D88E2E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1.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所有参加面试的工作人员一定要贯彻</w:t>
      </w: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“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严格公正、评分准确</w:t>
      </w: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”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的原则。</w:t>
      </w:r>
    </w:p>
    <w:p w14:paraId="29F3364A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  <w:r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2.</w:t>
      </w:r>
      <w:r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/>
        </w:rPr>
        <w:t>所有参加面试的工作人员要遵守保密纪律，面试前不得向学生泄露面试内容，面试时不得暗示学生，违者追究责任。</w:t>
      </w:r>
    </w:p>
    <w:p w14:paraId="78CF8BA1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</w:p>
    <w:p w14:paraId="47C2F399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</w:p>
    <w:p w14:paraId="554FF158">
      <w:pPr>
        <w:autoSpaceDE w:val="0"/>
        <w:autoSpaceDN w:val="0"/>
        <w:adjustRightInd w:val="0"/>
        <w:spacing w:line="525" w:lineRule="atLeast"/>
        <w:ind w:firstLine="555"/>
        <w:jc w:val="left"/>
        <w:rPr>
          <w:rFonts w:ascii="仿宋" w:eastAsia="仿宋" w:cs="仿宋"/>
          <w:color w:val="000000"/>
          <w:kern w:val="0"/>
          <w:sz w:val="28"/>
          <w:szCs w:val="28"/>
          <w:highlight w:val="white"/>
          <w:lang w:val="zh-CN"/>
        </w:rPr>
      </w:pPr>
    </w:p>
    <w:p w14:paraId="4F244040"/>
    <w:p w14:paraId="3B0451C1"/>
    <w:p w14:paraId="5E61A8A2"/>
    <w:p w14:paraId="419F1E5D">
      <w:pPr>
        <w:autoSpaceDE w:val="0"/>
        <w:autoSpaceDN w:val="0"/>
        <w:adjustRightInd w:val="0"/>
        <w:spacing w:line="525" w:lineRule="atLeast"/>
        <w:ind w:left="6153" w:leftChars="300" w:hanging="5523" w:hangingChars="2630"/>
        <w:jc w:val="left"/>
        <w:rPr>
          <w:rFonts w:hint="eastAsia" w:ascii="仿宋" w:eastAsia="仿宋" w:cs="仿宋"/>
          <w:color w:val="000000"/>
          <w:kern w:val="0"/>
          <w:sz w:val="28"/>
          <w:szCs w:val="28"/>
          <w:highlight w:val="white"/>
          <w:lang w:val="zh-CN" w:eastAsia="zh-CN"/>
        </w:rPr>
      </w:pPr>
      <w:r>
        <w:rPr>
          <w:rFonts w:hint="eastAsia"/>
        </w:rPr>
        <w:t xml:space="preserve">                                     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ZWQyM2I4N2YzNGFkZDNmMzc0MWU3YWU0N2U0NDgifQ=="/>
  </w:docVars>
  <w:rsids>
    <w:rsidRoot w:val="00451BA7"/>
    <w:rsid w:val="00025948"/>
    <w:rsid w:val="00044340"/>
    <w:rsid w:val="00090C2E"/>
    <w:rsid w:val="000A3E03"/>
    <w:rsid w:val="002768F4"/>
    <w:rsid w:val="00341B91"/>
    <w:rsid w:val="003800B9"/>
    <w:rsid w:val="00451BA7"/>
    <w:rsid w:val="004B7D64"/>
    <w:rsid w:val="00507A53"/>
    <w:rsid w:val="00534CE0"/>
    <w:rsid w:val="006D32E9"/>
    <w:rsid w:val="007310F6"/>
    <w:rsid w:val="007B2B49"/>
    <w:rsid w:val="007E4E77"/>
    <w:rsid w:val="008A2A2C"/>
    <w:rsid w:val="00914D66"/>
    <w:rsid w:val="00925834"/>
    <w:rsid w:val="00975B65"/>
    <w:rsid w:val="009A3DCB"/>
    <w:rsid w:val="009C1730"/>
    <w:rsid w:val="00A0438F"/>
    <w:rsid w:val="00A22BBA"/>
    <w:rsid w:val="00AE311D"/>
    <w:rsid w:val="00AF5A66"/>
    <w:rsid w:val="00B36E5F"/>
    <w:rsid w:val="00B9607D"/>
    <w:rsid w:val="00C77639"/>
    <w:rsid w:val="00D061F3"/>
    <w:rsid w:val="00D2032B"/>
    <w:rsid w:val="00D622DC"/>
    <w:rsid w:val="00D73E3D"/>
    <w:rsid w:val="00DB1221"/>
    <w:rsid w:val="00E0298D"/>
    <w:rsid w:val="00E217AE"/>
    <w:rsid w:val="00E87B3A"/>
    <w:rsid w:val="00F97E6B"/>
    <w:rsid w:val="00FA2EDD"/>
    <w:rsid w:val="01B0089A"/>
    <w:rsid w:val="03EC584E"/>
    <w:rsid w:val="29C832BA"/>
    <w:rsid w:val="2B773C5E"/>
    <w:rsid w:val="42E972B3"/>
    <w:rsid w:val="6040656B"/>
    <w:rsid w:val="7447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3</Pages>
  <Words>932</Words>
  <Characters>965</Characters>
  <Lines>7</Lines>
  <Paragraphs>2</Paragraphs>
  <TotalTime>22</TotalTime>
  <ScaleCrop>false</ScaleCrop>
  <LinksUpToDate>false</LinksUpToDate>
  <CharactersWithSpaces>1046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2023-03-15T03:31:00Z</dcterms:created>
  <dc:creator>WRGHO</dc:creator>
  <cp:lastModifiedBy>鸡蛋三明治</cp:lastModifiedBy>
  <cp:lastPrinted>2023-03-14T06:42:00Z</cp:lastPrinted>
  <dcterms:modified xsi:type="dcterms:W3CDTF">2025-12-24T02:38:11Z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4EBD1408558D4009AE7D6A4B343ECB92_13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