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" w:asciiTheme="minorEastAsia" w:hAnsiTheme="minorEastAsia" w:eastAsiaTheme="minorEastAsia"/>
          <w:b/>
          <w:bCs/>
          <w:sz w:val="28"/>
          <w:szCs w:val="28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/>
          <w:bCs/>
          <w:sz w:val="28"/>
          <w:szCs w:val="28"/>
          <w:shd w:val="clear" w:color="auto" w:fill="FFFFFF"/>
        </w:rPr>
        <w:t>关于开展“停课不停学、教学不断线” 教师信息化教学能力提升培训的通知</w:t>
      </w:r>
    </w:p>
    <w:p>
      <w:pPr>
        <w:rPr>
          <w:rFonts w:ascii="仿宋" w:hAnsi="仿宋" w:eastAsia="仿宋" w:cs="仿宋"/>
          <w:b/>
          <w:bCs/>
          <w:sz w:val="30"/>
          <w:szCs w:val="30"/>
          <w:shd w:val="clear" w:color="auto" w:fill="FFFFFF"/>
        </w:rPr>
      </w:pPr>
    </w:p>
    <w:p>
      <w:pPr>
        <w:spacing w:after="0" w:line="360" w:lineRule="auto"/>
        <w:rPr>
          <w:rFonts w:cs="仿宋" w:asciiTheme="minorEastAsia" w:hAnsiTheme="minorEastAsia" w:eastAsiaTheme="minorEastAsia"/>
          <w:bCs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各学院（部门）：</w:t>
      </w:r>
    </w:p>
    <w:p>
      <w:pPr>
        <w:spacing w:after="0" w:line="360" w:lineRule="auto"/>
        <w:ind w:firstLine="480" w:firstLineChars="200"/>
        <w:jc w:val="both"/>
        <w:rPr>
          <w:rFonts w:cs="仿宋" w:asciiTheme="minorEastAsia" w:hAnsiTheme="minorEastAsia" w:eastAsiaTheme="minorEastAsia"/>
          <w:bCs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当前，新型冠状病毒感染的肺炎疫情防控工作正处于关键时期。为贯彻落实上级教育主管部门及学校疫情防控工作的相关精神，加快开展在线课程建设与“互联网+教学”工作，推行远程教学模式，落实“停课不停学、教学不断线”的要求，转危机为学院课程教学改革的契机，深化教学改革，提高教学质量，帮助广大</w:t>
      </w:r>
      <w:bookmarkStart w:id="0" w:name="_GoBack"/>
      <w:bookmarkEnd w:id="0"/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教师尽快掌握“互联网+教学”基本技能和要求，推动信息技术与教育教学的融合，教务处依托超星教师发展中心平台，组织开展“停课不停学、教学不断线”信息化教学能力提升培训活动，现将有关事项通知如下：</w:t>
      </w:r>
    </w:p>
    <w:p>
      <w:pPr>
        <w:spacing w:after="0" w:line="360" w:lineRule="auto"/>
        <w:ind w:firstLine="514" w:firstLineChars="200"/>
        <w:jc w:val="both"/>
        <w:rPr>
          <w:rFonts w:cs="宋体" w:asciiTheme="minorEastAsia" w:hAnsiTheme="minorEastAsia" w:eastAsiaTheme="minorEastAsia"/>
          <w:b/>
          <w:spacing w:val="8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pacing w:val="8"/>
          <w:sz w:val="24"/>
          <w:szCs w:val="24"/>
        </w:rPr>
        <w:t>1.培训时间</w:t>
      </w:r>
    </w:p>
    <w:p>
      <w:pPr>
        <w:spacing w:after="0" w:line="360" w:lineRule="auto"/>
        <w:ind w:firstLine="480" w:firstLineChars="200"/>
        <w:jc w:val="both"/>
        <w:rPr>
          <w:rFonts w:cs="仿宋" w:asciiTheme="minorEastAsia" w:hAnsiTheme="minorEastAsia" w:eastAsiaTheme="minorEastAsia"/>
          <w:bCs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2020年2月1日—2月20日（根据疫情可能调整延长授课时间）。</w:t>
      </w:r>
    </w:p>
    <w:p>
      <w:pPr>
        <w:spacing w:after="0" w:line="360" w:lineRule="auto"/>
        <w:ind w:firstLine="514" w:firstLineChars="200"/>
        <w:jc w:val="both"/>
        <w:rPr>
          <w:rFonts w:cs="宋体" w:asciiTheme="minorEastAsia" w:hAnsiTheme="minorEastAsia" w:eastAsiaTheme="minorEastAsia"/>
          <w:b/>
          <w:spacing w:val="8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pacing w:val="8"/>
          <w:sz w:val="24"/>
          <w:szCs w:val="24"/>
        </w:rPr>
        <w:t>2.学习方法</w:t>
      </w:r>
    </w:p>
    <w:p>
      <w:pPr>
        <w:spacing w:after="0" w:line="360" w:lineRule="auto"/>
        <w:ind w:firstLine="480" w:firstLineChars="200"/>
        <w:jc w:val="both"/>
        <w:rPr>
          <w:rFonts w:cs="仿宋" w:asciiTheme="minorEastAsia" w:hAnsiTheme="minorEastAsia" w:eastAsiaTheme="minorEastAsia"/>
          <w:bCs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教师通过超星“学习通”APP学习线上课程或专家直播课程（教师首次登陆账号为5位工号，初始密码为123456），所有课程均为公益性优质网络学习资源。</w:t>
      </w:r>
    </w:p>
    <w:p>
      <w:pPr>
        <w:spacing w:after="0" w:line="360" w:lineRule="auto"/>
        <w:ind w:firstLine="514" w:firstLineChars="200"/>
        <w:jc w:val="both"/>
        <w:rPr>
          <w:rFonts w:cs="宋体" w:asciiTheme="minorEastAsia" w:hAnsiTheme="minorEastAsia" w:eastAsiaTheme="minorEastAsia"/>
          <w:b/>
          <w:spacing w:val="8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pacing w:val="8"/>
          <w:sz w:val="24"/>
          <w:szCs w:val="24"/>
        </w:rPr>
        <w:t>3.课程信息</w:t>
      </w:r>
    </w:p>
    <w:p>
      <w:pPr>
        <w:spacing w:after="0" w:line="360" w:lineRule="auto"/>
        <w:ind w:firstLine="480" w:firstLineChars="200"/>
        <w:jc w:val="both"/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课程将围绕提升信息技术应用能力展开，分为技术先导课、综合提升课、重点突破课、示范指导课四大主题，采取“线上课程+专家直播”的模式开展。每个主题模块课程结束前，将在“超星教师发展中心（chaoxingjiaofa）” 公众号发布下一主题课表，请各位教师及时关注课表信息。</w:t>
      </w:r>
    </w:p>
    <w:p>
      <w:pPr>
        <w:spacing w:after="0" w:line="360" w:lineRule="auto"/>
        <w:ind w:firstLine="480" w:firstLineChars="200"/>
        <w:jc w:val="both"/>
        <w:rPr>
          <w:rFonts w:cs="仿宋" w:asciiTheme="minorEastAsia" w:hAnsiTheme="minorEastAsia" w:eastAsiaTheme="minorEastAsia"/>
          <w:bCs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bCs/>
          <w:sz w:val="24"/>
          <w:szCs w:val="24"/>
          <w:shd w:val="clear" w:color="auto" w:fill="FFFFFF"/>
        </w:rPr>
        <w:t>请各学院（部门）通知老师及时参加培训。</w:t>
      </w:r>
    </w:p>
    <w:p>
      <w:pPr>
        <w:ind w:firstLine="560" w:firstLineChars="200"/>
        <w:jc w:val="both"/>
        <w:rPr>
          <w:rFonts w:ascii="仿宋" w:hAnsi="仿宋" w:eastAsia="仿宋" w:cs="仿宋"/>
          <w:sz w:val="28"/>
          <w:szCs w:val="28"/>
          <w:shd w:val="clear" w:color="auto" w:fill="FFFFFF"/>
        </w:rPr>
      </w:pPr>
    </w:p>
    <w:p>
      <w:pPr>
        <w:ind w:firstLine="480" w:firstLineChars="200"/>
        <w:jc w:val="both"/>
        <w:rPr>
          <w:rFonts w:cs="仿宋" w:asciiTheme="minorEastAsia" w:hAnsiTheme="minorEastAsia" w:eastAsiaTheme="minorEastAsia"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sz w:val="24"/>
          <w:szCs w:val="24"/>
          <w:shd w:val="clear" w:color="auto" w:fill="FFFFFF"/>
        </w:rPr>
        <w:t>附件：1.培训日程安排</w:t>
      </w:r>
    </w:p>
    <w:p>
      <w:pPr>
        <w:ind w:firstLine="480" w:firstLineChars="200"/>
        <w:jc w:val="both"/>
        <w:rPr>
          <w:rFonts w:cs="仿宋" w:asciiTheme="minorEastAsia" w:hAnsiTheme="minorEastAsia" w:eastAsiaTheme="minorEastAsia"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sz w:val="24"/>
          <w:szCs w:val="24"/>
          <w:shd w:val="clear" w:color="auto" w:fill="FFFFFF"/>
        </w:rPr>
        <w:t xml:space="preserve">      2.参与培训方式                     </w:t>
      </w:r>
    </w:p>
    <w:p>
      <w:pPr>
        <w:ind w:firstLine="480" w:firstLineChars="200"/>
        <w:jc w:val="both"/>
        <w:rPr>
          <w:rFonts w:cs="仿宋" w:asciiTheme="minorEastAsia" w:hAnsiTheme="minorEastAsia" w:eastAsiaTheme="minorEastAsia"/>
          <w:sz w:val="24"/>
          <w:szCs w:val="24"/>
          <w:shd w:val="clear" w:color="auto" w:fill="FFFFFF"/>
        </w:rPr>
      </w:pPr>
    </w:p>
    <w:p>
      <w:pPr>
        <w:ind w:firstLine="480" w:firstLineChars="200"/>
        <w:jc w:val="right"/>
        <w:rPr>
          <w:rFonts w:cs="仿宋" w:asciiTheme="minorEastAsia" w:hAnsiTheme="minorEastAsia" w:eastAsiaTheme="minorEastAsia"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sz w:val="24"/>
          <w:szCs w:val="24"/>
          <w:shd w:val="clear" w:color="auto" w:fill="FFFFFF"/>
        </w:rPr>
        <w:t>教务处</w:t>
      </w:r>
    </w:p>
    <w:p>
      <w:pPr>
        <w:ind w:firstLine="480" w:firstLineChars="200"/>
        <w:jc w:val="right"/>
        <w:rPr>
          <w:rFonts w:cs="仿宋" w:asciiTheme="minorEastAsia" w:hAnsiTheme="minorEastAsia" w:eastAsiaTheme="minorEastAsia"/>
          <w:sz w:val="24"/>
          <w:szCs w:val="24"/>
          <w:shd w:val="clear" w:color="auto" w:fill="FFFFFF"/>
        </w:rPr>
      </w:pPr>
      <w:r>
        <w:rPr>
          <w:rFonts w:hint="eastAsia" w:cs="仿宋" w:asciiTheme="minorEastAsia" w:hAnsiTheme="minorEastAsia" w:eastAsiaTheme="minorEastAsia"/>
          <w:sz w:val="24"/>
          <w:szCs w:val="24"/>
          <w:shd w:val="clear" w:color="auto" w:fill="FFFFFF"/>
        </w:rPr>
        <w:t>2020年2月1日</w:t>
      </w: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hint="eastAsia" w:ascii="PingFang SC" w:hAnsi="PingFang SC" w:eastAsia="PingFang SC"/>
          <w:color w:val="333333"/>
          <w:spacing w:val="8"/>
          <w:sz w:val="26"/>
          <w:szCs w:val="26"/>
        </w:rPr>
        <w:t>附件1：培训日程安排</w:t>
      </w:r>
      <w:r>
        <w:rPr>
          <w:rFonts w:ascii="PingFang SC" w:hAnsi="PingFang SC" w:eastAsia="PingFang SC"/>
          <w:color w:val="333333"/>
          <w:spacing w:val="8"/>
          <w:sz w:val="26"/>
          <w:szCs w:val="26"/>
        </w:rPr>
        <w:pict>
          <v:shape id="_x0000_i1025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ascii="PingFang SC" w:hAnsi="PingFang SC" w:eastAsia="PingFang SC"/>
          <w:color w:val="333333"/>
          <w:spacing w:val="8"/>
          <w:sz w:val="26"/>
          <w:szCs w:val="26"/>
        </w:rPr>
        <w:pict>
          <v:shape id="_x0000_i1026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ascii="PingFang SC" w:hAnsi="PingFang SC" w:eastAsia="PingFang SC"/>
          <w:color w:val="333333"/>
          <w:spacing w:val="8"/>
          <w:sz w:val="26"/>
          <w:szCs w:val="26"/>
        </w:rPr>
        <w:drawing>
          <wp:inline distT="0" distB="0" distL="114300" distR="114300">
            <wp:extent cx="4569460" cy="8410575"/>
            <wp:effectExtent l="19050" t="0" r="2010" b="0"/>
            <wp:docPr id="5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框 102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4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ascii="PingFang SC" w:hAnsi="PingFang SC" w:eastAsia="PingFang SC"/>
          <w:color w:val="333333"/>
          <w:spacing w:val="8"/>
          <w:sz w:val="26"/>
          <w:szCs w:val="26"/>
        </w:rPr>
        <w:drawing>
          <wp:inline distT="0" distB="0" distL="114300" distR="114300">
            <wp:extent cx="4572000" cy="7283450"/>
            <wp:effectExtent l="0" t="0" r="0" b="1270"/>
            <wp:docPr id="1" name="图片框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框 102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ascii="PingFang SC" w:hAnsi="PingFang SC" w:eastAsia="PingFang SC"/>
          <w:color w:val="333333"/>
          <w:spacing w:val="8"/>
          <w:sz w:val="26"/>
          <w:szCs w:val="26"/>
        </w:rPr>
        <w:drawing>
          <wp:inline distT="0" distB="0" distL="114300" distR="114300">
            <wp:extent cx="4572000" cy="3434080"/>
            <wp:effectExtent l="0" t="0" r="0" b="10160"/>
            <wp:docPr id="7" name="图片框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框 10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</w:p>
    <w:p>
      <w:pPr>
        <w:pStyle w:val="3"/>
        <w:shd w:val="clear" w:color="auto" w:fill="FFFFFF"/>
        <w:spacing w:before="0" w:beforeAutospacing="0" w:after="0" w:afterAutospacing="0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hint="eastAsia" w:ascii="PingFang SC" w:hAnsi="PingFang SC" w:eastAsia="PingFang SC"/>
          <w:color w:val="333333"/>
          <w:spacing w:val="8"/>
          <w:sz w:val="26"/>
          <w:szCs w:val="26"/>
        </w:rPr>
        <w:t>附件2：参与培训方式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hint="eastAsia" w:ascii="PingFang SC" w:hAnsi="PingFang SC" w:eastAsia="PingFang SC"/>
          <w:color w:val="333333"/>
          <w:spacing w:val="8"/>
          <w:sz w:val="26"/>
          <w:szCs w:val="26"/>
        </w:rPr>
        <w:drawing>
          <wp:inline distT="0" distB="0" distL="0" distR="0">
            <wp:extent cx="5022850" cy="8562975"/>
            <wp:effectExtent l="19050" t="0" r="6013" b="0"/>
            <wp:docPr id="2" name="图片 1" descr="微信图片_202002011504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0201150458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87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PingFang SC" w:hAnsi="PingFang SC" w:eastAsia="PingFang SC"/>
          <w:color w:val="333333"/>
          <w:spacing w:val="8"/>
          <w:sz w:val="26"/>
          <w:szCs w:val="26"/>
        </w:rPr>
      </w:pPr>
      <w:r>
        <w:rPr>
          <w:rFonts w:ascii="PingFang SC" w:hAnsi="PingFang SC" w:eastAsia="PingFang SC"/>
          <w:color w:val="333333"/>
          <w:spacing w:val="8"/>
          <w:sz w:val="26"/>
          <w:szCs w:val="26"/>
        </w:rPr>
        <w:drawing>
          <wp:inline distT="0" distB="0" distL="114300" distR="114300">
            <wp:extent cx="4157345" cy="3157855"/>
            <wp:effectExtent l="0" t="0" r="3175" b="12065"/>
            <wp:docPr id="9" name="图片框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框 10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sectPr>
      <w:pgSz w:w="11906" w:h="16838"/>
      <w:pgMar w:top="1134" w:right="1797" w:bottom="1134" w:left="1797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06CC3"/>
    <w:rsid w:val="00083F91"/>
    <w:rsid w:val="00131B8B"/>
    <w:rsid w:val="00190CC0"/>
    <w:rsid w:val="002073FB"/>
    <w:rsid w:val="00323B43"/>
    <w:rsid w:val="00326066"/>
    <w:rsid w:val="0038717D"/>
    <w:rsid w:val="003C1746"/>
    <w:rsid w:val="003C6A6C"/>
    <w:rsid w:val="003D37D8"/>
    <w:rsid w:val="00426133"/>
    <w:rsid w:val="004358AB"/>
    <w:rsid w:val="006E0A24"/>
    <w:rsid w:val="008B7726"/>
    <w:rsid w:val="008B77FB"/>
    <w:rsid w:val="009D7F61"/>
    <w:rsid w:val="00AD618B"/>
    <w:rsid w:val="00BE3E5A"/>
    <w:rsid w:val="00D31D50"/>
    <w:rsid w:val="00E70108"/>
    <w:rsid w:val="00E812F4"/>
    <w:rsid w:val="14A2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Normal (Web)"/>
    <w:basedOn w:val="1"/>
    <w:unhideWhenUsed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6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GI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117</Words>
  <Characters>673</Characters>
  <Lines>5</Lines>
  <Paragraphs>1</Paragraphs>
  <TotalTime>38</TotalTime>
  <ScaleCrop>false</ScaleCrop>
  <LinksUpToDate>false</LinksUpToDate>
  <CharactersWithSpaces>789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2020-02-01T08:35:35Z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